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6D" w:rsidRDefault="001D4E2B" w:rsidP="005A0A6D">
      <w:pPr>
        <w:rPr>
          <w:b/>
          <w:sz w:val="44"/>
          <w:szCs w:val="44"/>
        </w:rPr>
      </w:pPr>
      <w:r>
        <w:rPr>
          <w:b/>
          <w:sz w:val="44"/>
          <w:szCs w:val="44"/>
        </w:rPr>
        <w:t>Customization</w:t>
      </w:r>
      <w:r w:rsidR="00162EE4">
        <w:rPr>
          <w:b/>
          <w:sz w:val="44"/>
          <w:szCs w:val="44"/>
        </w:rPr>
        <w:t xml:space="preserve"> – Master Data Maintain </w:t>
      </w:r>
    </w:p>
    <w:p w:rsidR="00B364EF" w:rsidRDefault="00277AA8" w:rsidP="001B4603">
      <w:pPr>
        <w:pStyle w:val="ListParagraph"/>
        <w:numPr>
          <w:ilvl w:val="0"/>
          <w:numId w:val="7"/>
        </w:numPr>
        <w:rPr>
          <w:b/>
          <w:sz w:val="44"/>
          <w:szCs w:val="44"/>
        </w:rPr>
      </w:pPr>
      <w:r>
        <w:rPr>
          <w:b/>
          <w:sz w:val="44"/>
          <w:szCs w:val="44"/>
        </w:rPr>
        <w:t>FICO Setting</w:t>
      </w:r>
    </w:p>
    <w:p w:rsidR="001B4603" w:rsidRDefault="001B4603" w:rsidP="001B4603">
      <w:pPr>
        <w:pStyle w:val="ListParagraph"/>
        <w:numPr>
          <w:ilvl w:val="0"/>
          <w:numId w:val="7"/>
        </w:numPr>
        <w:rPr>
          <w:b/>
          <w:sz w:val="44"/>
          <w:szCs w:val="44"/>
        </w:rPr>
      </w:pPr>
      <w:r>
        <w:rPr>
          <w:b/>
          <w:sz w:val="44"/>
          <w:szCs w:val="44"/>
        </w:rPr>
        <w:t>Material Master</w:t>
      </w:r>
    </w:p>
    <w:p w:rsidR="001B4603" w:rsidRDefault="001B4603" w:rsidP="001B4603">
      <w:pPr>
        <w:pStyle w:val="ListParagraph"/>
        <w:rPr>
          <w:b/>
          <w:sz w:val="44"/>
          <w:szCs w:val="44"/>
        </w:rPr>
      </w:pPr>
    </w:p>
    <w:p w:rsidR="00152C1E" w:rsidRPr="00152C1E" w:rsidRDefault="00152C1E" w:rsidP="00152C1E">
      <w:pPr>
        <w:shd w:val="clear" w:color="auto" w:fill="FFFFFF"/>
        <w:spacing w:before="100" w:beforeAutospacing="1" w:after="100" w:afterAutospacing="1" w:line="360" w:lineRule="atLeast"/>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Customer account groups in SAP are used to classify customers into business partner functions that fit best the nature of the business transaction. Customer account groups control the customer hierarchy containing the customer master record. It determines the role of a customer and customer master data.</w:t>
      </w:r>
    </w:p>
    <w:p w:rsidR="00152C1E" w:rsidRPr="00152C1E" w:rsidRDefault="00152C1E" w:rsidP="00152C1E">
      <w:pPr>
        <w:shd w:val="clear" w:color="auto" w:fill="FFFFFF"/>
        <w:spacing w:before="100" w:beforeAutospacing="1" w:after="100" w:afterAutospacing="1" w:line="360" w:lineRule="atLeast"/>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When a customer account is created, it is assigned to a certain account group.</w:t>
      </w:r>
    </w:p>
    <w:p w:rsidR="00152C1E" w:rsidRPr="00152C1E" w:rsidRDefault="00152C1E" w:rsidP="00152C1E">
      <w:pPr>
        <w:shd w:val="clear" w:color="auto" w:fill="FFFFFF"/>
        <w:spacing w:before="100" w:beforeAutospacing="1" w:after="100" w:afterAutospacing="1" w:line="360" w:lineRule="atLeast"/>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There are different customer account groups in SAP, the following 4 are used more often and they are major customer account groups used in sales:</w:t>
      </w:r>
    </w:p>
    <w:p w:rsidR="00152C1E" w:rsidRPr="00152C1E" w:rsidRDefault="00152C1E" w:rsidP="00152C1E">
      <w:pPr>
        <w:numPr>
          <w:ilvl w:val="0"/>
          <w:numId w:val="8"/>
        </w:numPr>
        <w:shd w:val="clear" w:color="auto" w:fill="FFFFFF"/>
        <w:spacing w:before="100" w:beforeAutospacing="1" w:after="100" w:afterAutospacing="1" w:line="240" w:lineRule="auto"/>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0001 - Sold-to Party</w:t>
      </w:r>
    </w:p>
    <w:p w:rsidR="00152C1E" w:rsidRPr="00152C1E" w:rsidRDefault="00152C1E" w:rsidP="00152C1E">
      <w:pPr>
        <w:numPr>
          <w:ilvl w:val="0"/>
          <w:numId w:val="8"/>
        </w:numPr>
        <w:shd w:val="clear" w:color="auto" w:fill="FFFFFF"/>
        <w:spacing w:before="100" w:beforeAutospacing="1" w:after="100" w:afterAutospacing="1" w:line="240" w:lineRule="auto"/>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0002 - Ship-to Party or Goods Recipient</w:t>
      </w:r>
    </w:p>
    <w:p w:rsidR="00152C1E" w:rsidRPr="00152C1E" w:rsidRDefault="00152C1E" w:rsidP="00152C1E">
      <w:pPr>
        <w:numPr>
          <w:ilvl w:val="0"/>
          <w:numId w:val="8"/>
        </w:numPr>
        <w:shd w:val="clear" w:color="auto" w:fill="FFFFFF"/>
        <w:spacing w:before="100" w:beforeAutospacing="1" w:after="100" w:afterAutospacing="1" w:line="240" w:lineRule="auto"/>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0003 - Payer</w:t>
      </w:r>
    </w:p>
    <w:p w:rsidR="00152C1E" w:rsidRPr="00152C1E" w:rsidRDefault="00152C1E" w:rsidP="00152C1E">
      <w:pPr>
        <w:numPr>
          <w:ilvl w:val="0"/>
          <w:numId w:val="8"/>
        </w:numPr>
        <w:shd w:val="clear" w:color="auto" w:fill="FFFFFF"/>
        <w:spacing w:before="100" w:beforeAutospacing="1" w:after="100" w:afterAutospacing="1" w:line="240" w:lineRule="auto"/>
        <w:rPr>
          <w:rFonts w:ascii="Arial" w:eastAsia="Times New Roman" w:hAnsi="Arial" w:cs="Arial"/>
          <w:color w:val="707070"/>
          <w:sz w:val="18"/>
          <w:szCs w:val="18"/>
          <w:lang w:eastAsia="en-IN"/>
        </w:rPr>
      </w:pPr>
      <w:r w:rsidRPr="00152C1E">
        <w:rPr>
          <w:rFonts w:ascii="Arial" w:eastAsia="Times New Roman" w:hAnsi="Arial" w:cs="Arial"/>
          <w:color w:val="707070"/>
          <w:sz w:val="18"/>
          <w:szCs w:val="18"/>
          <w:lang w:eastAsia="en-IN"/>
        </w:rPr>
        <w:t>0004 - Bill-to Party</w:t>
      </w:r>
    </w:p>
    <w:p w:rsidR="00152C1E" w:rsidRDefault="00BB39C1" w:rsidP="00BB39C1">
      <w:pPr>
        <w:rPr>
          <w:rFonts w:ascii="Arial" w:hAnsi="Arial" w:cs="Arial"/>
          <w:color w:val="3C3C3C"/>
          <w:sz w:val="21"/>
          <w:szCs w:val="21"/>
          <w:shd w:val="clear" w:color="auto" w:fill="FFFFFF"/>
        </w:rPr>
      </w:pPr>
      <w:r>
        <w:rPr>
          <w:rFonts w:ascii="Arial" w:hAnsi="Arial" w:cs="Arial"/>
          <w:color w:val="3C3C3C"/>
          <w:sz w:val="21"/>
          <w:szCs w:val="21"/>
          <w:shd w:val="clear" w:color="auto" w:fill="FFFFFF"/>
        </w:rPr>
        <w:t>The fiscal year is a time period used to prepare the financial statements in organizations. Based on the business needs some organizations have fiscal years which start from Jan to Dec and some Apr to Mar etc. Fiscal year can be further divided into shorter time frames which can be months which are referred to as periods.</w:t>
      </w:r>
    </w:p>
    <w:p w:rsidR="00BB39C1" w:rsidRPr="00BB39C1" w:rsidRDefault="00BB39C1" w:rsidP="00BB39C1">
      <w:pPr>
        <w:rPr>
          <w:b/>
        </w:rPr>
      </w:pPr>
      <w:r>
        <w:rPr>
          <w:rFonts w:ascii="Arial" w:hAnsi="Arial" w:cs="Arial"/>
          <w:color w:val="3C3C3C"/>
          <w:sz w:val="21"/>
          <w:szCs w:val="21"/>
          <w:shd w:val="clear" w:color="auto" w:fill="FFFFFF"/>
        </w:rPr>
        <w:t>SAP allows a maximum of 16 posting periods in each fiscal year. It consists of 12 regular posting periods and 4 special periods which can be used for audit or tax adjustments to already closed periods. One fiscal year variant can be assigned to multiple company codes.</w:t>
      </w:r>
    </w:p>
    <w:p w:rsidR="00582061" w:rsidRDefault="00582061" w:rsidP="00143CBF">
      <w:pPr>
        <w:rPr>
          <w:b/>
          <w:sz w:val="44"/>
          <w:szCs w:val="44"/>
        </w:rPr>
      </w:pPr>
      <w:r>
        <w:rPr>
          <w:b/>
          <w:sz w:val="44"/>
          <w:szCs w:val="44"/>
        </w:rPr>
        <w:t>Financial Accounting</w:t>
      </w:r>
    </w:p>
    <w:tbl>
      <w:tblPr>
        <w:tblStyle w:val="TableGrid"/>
        <w:tblW w:w="13847" w:type="dxa"/>
        <w:tblInd w:w="452" w:type="dxa"/>
        <w:tblLook w:val="04A0" w:firstRow="1" w:lastRow="0" w:firstColumn="1" w:lastColumn="0" w:noHBand="0" w:noVBand="1"/>
      </w:tblPr>
      <w:tblGrid>
        <w:gridCol w:w="1231"/>
        <w:gridCol w:w="4820"/>
        <w:gridCol w:w="2126"/>
        <w:gridCol w:w="5670"/>
      </w:tblGrid>
      <w:tr w:rsidR="00582061" w:rsidRPr="00EB0F66" w:rsidTr="003A2D17">
        <w:trPr>
          <w:trHeight w:val="1289"/>
        </w:trPr>
        <w:tc>
          <w:tcPr>
            <w:tcW w:w="1231" w:type="dxa"/>
          </w:tcPr>
          <w:p w:rsidR="00582061" w:rsidRPr="00EB0F66" w:rsidRDefault="00557800" w:rsidP="003A2D17">
            <w:pPr>
              <w:jc w:val="center"/>
              <w:rPr>
                <w:sz w:val="28"/>
                <w:szCs w:val="28"/>
              </w:rPr>
            </w:pPr>
            <w:r>
              <w:rPr>
                <w:sz w:val="28"/>
                <w:szCs w:val="28"/>
              </w:rPr>
              <w:lastRenderedPageBreak/>
              <w:t>1</w:t>
            </w:r>
          </w:p>
        </w:tc>
        <w:tc>
          <w:tcPr>
            <w:tcW w:w="4820" w:type="dxa"/>
          </w:tcPr>
          <w:p w:rsidR="00582061" w:rsidRPr="00EB0F66" w:rsidRDefault="00582061" w:rsidP="00557800">
            <w:pPr>
              <w:rPr>
                <w:sz w:val="28"/>
                <w:szCs w:val="28"/>
              </w:rPr>
            </w:pPr>
            <w:r w:rsidRPr="00EB0F66">
              <w:rPr>
                <w:sz w:val="28"/>
                <w:szCs w:val="28"/>
              </w:rPr>
              <w:t>To make Customer Account Group</w:t>
            </w:r>
          </w:p>
        </w:tc>
        <w:tc>
          <w:tcPr>
            <w:tcW w:w="2126" w:type="dxa"/>
          </w:tcPr>
          <w:p w:rsidR="00582061" w:rsidRPr="00EB0F66" w:rsidRDefault="00582061" w:rsidP="003A2D17">
            <w:pPr>
              <w:jc w:val="center"/>
              <w:rPr>
                <w:sz w:val="28"/>
                <w:szCs w:val="28"/>
              </w:rPr>
            </w:pPr>
            <w:r w:rsidRPr="00EB0F66">
              <w:rPr>
                <w:sz w:val="28"/>
                <w:szCs w:val="28"/>
              </w:rPr>
              <w:t>OBD2</w:t>
            </w:r>
          </w:p>
        </w:tc>
        <w:tc>
          <w:tcPr>
            <w:tcW w:w="5670" w:type="dxa"/>
          </w:tcPr>
          <w:p w:rsidR="00582061" w:rsidRPr="00EB0F66" w:rsidRDefault="00582061" w:rsidP="003A2D17">
            <w:pPr>
              <w:jc w:val="center"/>
              <w:rPr>
                <w:sz w:val="28"/>
                <w:szCs w:val="28"/>
              </w:rPr>
            </w:pPr>
            <w:proofErr w:type="spellStart"/>
            <w:r>
              <w:rPr>
                <w:sz w:val="28"/>
                <w:szCs w:val="28"/>
              </w:rPr>
              <w:t>Spro</w:t>
            </w:r>
            <w:proofErr w:type="spellEnd"/>
            <w:r>
              <w:rPr>
                <w:sz w:val="28"/>
                <w:szCs w:val="28"/>
              </w:rPr>
              <w:t xml:space="preserve"> - &gt; SAP IMG - &gt; Financial Accounting -&gt; Accounts Receivable and Accounts Payable -&gt; Customer Accounts -&gt; Master Data -&gt; Preparation for Creating Master -&gt; Define Account Groups with Screen Layout/Customers</w:t>
            </w:r>
          </w:p>
        </w:tc>
      </w:tr>
      <w:tr w:rsidR="00582061" w:rsidRPr="00BB39C1" w:rsidTr="003A2D17">
        <w:trPr>
          <w:trHeight w:val="1289"/>
        </w:trPr>
        <w:tc>
          <w:tcPr>
            <w:tcW w:w="1231" w:type="dxa"/>
          </w:tcPr>
          <w:p w:rsidR="00582061" w:rsidRPr="00BB39C1" w:rsidRDefault="00582061" w:rsidP="00557800">
            <w:pPr>
              <w:jc w:val="center"/>
              <w:rPr>
                <w:strike/>
                <w:sz w:val="28"/>
                <w:szCs w:val="28"/>
              </w:rPr>
            </w:pPr>
            <w:r w:rsidRPr="00BB39C1">
              <w:rPr>
                <w:strike/>
                <w:sz w:val="28"/>
                <w:szCs w:val="28"/>
              </w:rPr>
              <w:t>2</w:t>
            </w:r>
          </w:p>
        </w:tc>
        <w:tc>
          <w:tcPr>
            <w:tcW w:w="4820" w:type="dxa"/>
          </w:tcPr>
          <w:p w:rsidR="00582061" w:rsidRPr="00BB39C1" w:rsidRDefault="00582061" w:rsidP="00557800">
            <w:pPr>
              <w:rPr>
                <w:strike/>
                <w:sz w:val="28"/>
                <w:szCs w:val="28"/>
              </w:rPr>
            </w:pPr>
            <w:r w:rsidRPr="00BB39C1">
              <w:rPr>
                <w:strike/>
                <w:sz w:val="28"/>
                <w:szCs w:val="28"/>
              </w:rPr>
              <w:t>To assign Customer Account Group to Sales Area</w:t>
            </w:r>
          </w:p>
        </w:tc>
        <w:tc>
          <w:tcPr>
            <w:tcW w:w="2126" w:type="dxa"/>
          </w:tcPr>
          <w:p w:rsidR="00582061" w:rsidRPr="00BB39C1" w:rsidRDefault="00582061" w:rsidP="003A2D17">
            <w:pPr>
              <w:jc w:val="center"/>
              <w:rPr>
                <w:strike/>
                <w:sz w:val="28"/>
                <w:szCs w:val="28"/>
              </w:rPr>
            </w:pPr>
            <w:r w:rsidRPr="00BB39C1">
              <w:rPr>
                <w:strike/>
                <w:sz w:val="28"/>
                <w:szCs w:val="28"/>
              </w:rPr>
              <w:t>XD01</w:t>
            </w:r>
          </w:p>
        </w:tc>
        <w:tc>
          <w:tcPr>
            <w:tcW w:w="5670" w:type="dxa"/>
          </w:tcPr>
          <w:p w:rsidR="00582061" w:rsidRPr="00BB39C1" w:rsidRDefault="00582061" w:rsidP="003A2D17">
            <w:pPr>
              <w:jc w:val="center"/>
              <w:rPr>
                <w:strike/>
              </w:rPr>
            </w:pPr>
            <w:proofErr w:type="spellStart"/>
            <w:r w:rsidRPr="00BB39C1">
              <w:rPr>
                <w:strike/>
                <w:sz w:val="28"/>
                <w:szCs w:val="28"/>
              </w:rPr>
              <w:t>Spro</w:t>
            </w:r>
            <w:proofErr w:type="spellEnd"/>
            <w:r w:rsidRPr="00BB39C1">
              <w:rPr>
                <w:strike/>
                <w:sz w:val="28"/>
                <w:szCs w:val="28"/>
              </w:rPr>
              <w:t xml:space="preserve"> - &gt; SAP IMG - &gt; Financial Accounting -&gt; Accounts Receivable and Accounts Payable -&gt; Customer Accounts -&gt; Master Data -&gt; Preparation for Creating Master -&gt; Define Account Groups with Screen Layout/Customers</w:t>
            </w:r>
          </w:p>
        </w:tc>
      </w:tr>
      <w:tr w:rsidR="00582061" w:rsidTr="003A2D17">
        <w:trPr>
          <w:trHeight w:val="1289"/>
        </w:trPr>
        <w:tc>
          <w:tcPr>
            <w:tcW w:w="1231" w:type="dxa"/>
          </w:tcPr>
          <w:p w:rsidR="00582061" w:rsidRDefault="00557800" w:rsidP="003A2D17">
            <w:pPr>
              <w:jc w:val="center"/>
              <w:rPr>
                <w:sz w:val="28"/>
                <w:szCs w:val="28"/>
              </w:rPr>
            </w:pPr>
            <w:r>
              <w:rPr>
                <w:sz w:val="28"/>
                <w:szCs w:val="28"/>
              </w:rPr>
              <w:t>3</w:t>
            </w:r>
          </w:p>
        </w:tc>
        <w:tc>
          <w:tcPr>
            <w:tcW w:w="4820" w:type="dxa"/>
          </w:tcPr>
          <w:p w:rsidR="00582061" w:rsidRDefault="00582061" w:rsidP="00557800">
            <w:pPr>
              <w:rPr>
                <w:sz w:val="28"/>
                <w:szCs w:val="28"/>
              </w:rPr>
            </w:pPr>
            <w:r>
              <w:rPr>
                <w:sz w:val="28"/>
                <w:szCs w:val="28"/>
              </w:rPr>
              <w:t>To assign number Range Category to Customers</w:t>
            </w:r>
          </w:p>
        </w:tc>
        <w:tc>
          <w:tcPr>
            <w:tcW w:w="2126" w:type="dxa"/>
          </w:tcPr>
          <w:p w:rsidR="00582061" w:rsidRDefault="00582061" w:rsidP="003A2D17">
            <w:pPr>
              <w:jc w:val="center"/>
              <w:rPr>
                <w:sz w:val="28"/>
                <w:szCs w:val="28"/>
              </w:rPr>
            </w:pPr>
            <w:r>
              <w:rPr>
                <w:sz w:val="28"/>
                <w:szCs w:val="28"/>
              </w:rPr>
              <w:t>OVZA/VN01</w:t>
            </w:r>
          </w:p>
        </w:tc>
        <w:tc>
          <w:tcPr>
            <w:tcW w:w="5670" w:type="dxa"/>
          </w:tcPr>
          <w:p w:rsidR="00582061" w:rsidRDefault="00582061" w:rsidP="003A2D17">
            <w:pPr>
              <w:jc w:val="center"/>
            </w:pPr>
            <w:proofErr w:type="spellStart"/>
            <w:r w:rsidRPr="002615F1">
              <w:rPr>
                <w:sz w:val="28"/>
                <w:szCs w:val="28"/>
              </w:rPr>
              <w:t>Spro</w:t>
            </w:r>
            <w:proofErr w:type="spellEnd"/>
            <w:r w:rsidRPr="002615F1">
              <w:rPr>
                <w:sz w:val="28"/>
                <w:szCs w:val="28"/>
              </w:rPr>
              <w:t xml:space="preserve"> - &gt; SAP IMG - &gt; Financial Accounting -&gt; Accounts Receivable and Accounts Payable -&gt; Customer Accounts -&gt; Master Data -&gt; Preparation for Creating Master -&gt;</w:t>
            </w:r>
            <w:r>
              <w:rPr>
                <w:sz w:val="28"/>
                <w:szCs w:val="28"/>
              </w:rPr>
              <w:t xml:space="preserve"> Assign Number Ranges to Customer Account Group</w:t>
            </w:r>
          </w:p>
        </w:tc>
      </w:tr>
      <w:tr w:rsidR="004011F7" w:rsidTr="003A2D17">
        <w:trPr>
          <w:trHeight w:val="1289"/>
        </w:trPr>
        <w:tc>
          <w:tcPr>
            <w:tcW w:w="1231" w:type="dxa"/>
          </w:tcPr>
          <w:p w:rsidR="004011F7" w:rsidRDefault="00557800" w:rsidP="003A2D17">
            <w:pPr>
              <w:jc w:val="center"/>
              <w:rPr>
                <w:sz w:val="28"/>
                <w:szCs w:val="28"/>
              </w:rPr>
            </w:pPr>
            <w:r>
              <w:rPr>
                <w:sz w:val="28"/>
                <w:szCs w:val="28"/>
              </w:rPr>
              <w:t>4</w:t>
            </w:r>
          </w:p>
        </w:tc>
        <w:tc>
          <w:tcPr>
            <w:tcW w:w="4820" w:type="dxa"/>
          </w:tcPr>
          <w:p w:rsidR="004011F7" w:rsidRDefault="004011F7" w:rsidP="00557800">
            <w:pPr>
              <w:rPr>
                <w:sz w:val="28"/>
                <w:szCs w:val="28"/>
              </w:rPr>
            </w:pPr>
            <w:r>
              <w:rPr>
                <w:sz w:val="28"/>
                <w:szCs w:val="28"/>
              </w:rPr>
              <w:t>Maintain Fiscal Year Variant</w:t>
            </w:r>
          </w:p>
        </w:tc>
        <w:tc>
          <w:tcPr>
            <w:tcW w:w="2126" w:type="dxa"/>
          </w:tcPr>
          <w:p w:rsidR="004011F7" w:rsidRDefault="004F6B3F" w:rsidP="003A2D17">
            <w:pPr>
              <w:jc w:val="center"/>
              <w:rPr>
                <w:sz w:val="28"/>
                <w:szCs w:val="28"/>
              </w:rPr>
            </w:pPr>
            <w:r>
              <w:rPr>
                <w:rFonts w:ascii="Arial" w:hAnsi="Arial" w:cs="Arial"/>
                <w:color w:val="202124"/>
                <w:shd w:val="clear" w:color="auto" w:fill="FFFFFF"/>
              </w:rPr>
              <w:t>OB29</w:t>
            </w:r>
          </w:p>
        </w:tc>
        <w:tc>
          <w:tcPr>
            <w:tcW w:w="5670" w:type="dxa"/>
          </w:tcPr>
          <w:p w:rsidR="004011F7" w:rsidRPr="002615F1" w:rsidRDefault="004F6B3F" w:rsidP="003A2D17">
            <w:pPr>
              <w:jc w:val="center"/>
              <w:rPr>
                <w:sz w:val="28"/>
                <w:szCs w:val="28"/>
              </w:rPr>
            </w:pPr>
            <w:r>
              <w:rPr>
                <w:rFonts w:ascii="Arial" w:hAnsi="Arial" w:cs="Arial"/>
                <w:color w:val="202124"/>
                <w:shd w:val="clear" w:color="auto" w:fill="FFFFFF"/>
              </w:rPr>
              <w:t>Financial Accounting &gt;&gt; Financial Accounting Global settings &gt;&gt; </w:t>
            </w:r>
            <w:r>
              <w:rPr>
                <w:rFonts w:ascii="Arial" w:hAnsi="Arial" w:cs="Arial"/>
                <w:b/>
                <w:bCs/>
                <w:color w:val="202124"/>
                <w:shd w:val="clear" w:color="auto" w:fill="FFFFFF"/>
              </w:rPr>
              <w:t>Fiscal Year</w:t>
            </w:r>
            <w:r>
              <w:rPr>
                <w:rFonts w:ascii="Arial" w:hAnsi="Arial" w:cs="Arial"/>
                <w:color w:val="202124"/>
                <w:shd w:val="clear" w:color="auto" w:fill="FFFFFF"/>
              </w:rPr>
              <w:t> &gt;&gt; </w:t>
            </w:r>
            <w:r>
              <w:rPr>
                <w:rFonts w:ascii="Arial" w:hAnsi="Arial" w:cs="Arial"/>
                <w:b/>
                <w:bCs/>
                <w:color w:val="202124"/>
                <w:shd w:val="clear" w:color="auto" w:fill="FFFFFF"/>
              </w:rPr>
              <w:t>maintain Fiscal year variant</w:t>
            </w:r>
            <w:r>
              <w:rPr>
                <w:rFonts w:ascii="Arial" w:hAnsi="Arial" w:cs="Arial"/>
                <w:color w:val="202124"/>
                <w:shd w:val="clear" w:color="auto" w:fill="FFFFFF"/>
              </w:rPr>
              <w:t> </w:t>
            </w:r>
          </w:p>
        </w:tc>
      </w:tr>
      <w:tr w:rsidR="00825BE3" w:rsidRPr="00557800" w:rsidTr="003A2D17">
        <w:trPr>
          <w:trHeight w:val="1289"/>
        </w:trPr>
        <w:tc>
          <w:tcPr>
            <w:tcW w:w="1231" w:type="dxa"/>
          </w:tcPr>
          <w:p w:rsidR="00825BE3" w:rsidRPr="00557800" w:rsidRDefault="00557800" w:rsidP="003A2D17">
            <w:pPr>
              <w:jc w:val="center"/>
              <w:rPr>
                <w:sz w:val="28"/>
                <w:szCs w:val="28"/>
              </w:rPr>
            </w:pPr>
            <w:r w:rsidRPr="00557800">
              <w:rPr>
                <w:sz w:val="28"/>
                <w:szCs w:val="28"/>
              </w:rPr>
              <w:t>5</w:t>
            </w:r>
          </w:p>
        </w:tc>
        <w:tc>
          <w:tcPr>
            <w:tcW w:w="4820" w:type="dxa"/>
          </w:tcPr>
          <w:p w:rsidR="00825BE3" w:rsidRPr="00557800" w:rsidRDefault="00825BE3" w:rsidP="00825BE3">
            <w:pPr>
              <w:spacing w:before="100" w:beforeAutospacing="1" w:after="100" w:afterAutospacing="1"/>
              <w:outlineLvl w:val="2"/>
              <w:rPr>
                <w:rFonts w:ascii="Arial" w:eastAsia="Times New Roman" w:hAnsi="Arial" w:cs="Arial"/>
                <w:bCs/>
                <w:color w:val="000080"/>
                <w:sz w:val="27"/>
                <w:szCs w:val="27"/>
                <w:lang w:eastAsia="en-IN"/>
              </w:rPr>
            </w:pPr>
            <w:r w:rsidRPr="00557800">
              <w:rPr>
                <w:rFonts w:ascii="Arial" w:eastAsia="Times New Roman" w:hAnsi="Arial" w:cs="Arial"/>
                <w:bCs/>
                <w:color w:val="000080"/>
                <w:sz w:val="27"/>
                <w:szCs w:val="27"/>
                <w:lang w:eastAsia="en-IN"/>
              </w:rPr>
              <w:t>Assign Company Code to a Fiscal Year Variant</w:t>
            </w:r>
          </w:p>
          <w:p w:rsidR="00825BE3" w:rsidRPr="00557800" w:rsidRDefault="00825BE3" w:rsidP="003A2D17">
            <w:pPr>
              <w:jc w:val="center"/>
              <w:rPr>
                <w:sz w:val="28"/>
                <w:szCs w:val="28"/>
              </w:rPr>
            </w:pPr>
          </w:p>
        </w:tc>
        <w:tc>
          <w:tcPr>
            <w:tcW w:w="2126" w:type="dxa"/>
          </w:tcPr>
          <w:p w:rsidR="00825BE3" w:rsidRPr="00557800" w:rsidRDefault="00BB39C1" w:rsidP="003A2D17">
            <w:pPr>
              <w:jc w:val="center"/>
              <w:rPr>
                <w:rFonts w:ascii="Arial" w:hAnsi="Arial" w:cs="Arial"/>
                <w:color w:val="202124"/>
                <w:shd w:val="clear" w:color="auto" w:fill="FFFFFF"/>
              </w:rPr>
            </w:pPr>
            <w:r>
              <w:rPr>
                <w:rFonts w:ascii="Arial" w:hAnsi="Arial" w:cs="Arial"/>
                <w:color w:val="202124"/>
                <w:shd w:val="clear" w:color="auto" w:fill="FFFFFF"/>
              </w:rPr>
              <w:t>OB37</w:t>
            </w:r>
          </w:p>
        </w:tc>
        <w:tc>
          <w:tcPr>
            <w:tcW w:w="5670" w:type="dxa"/>
          </w:tcPr>
          <w:p w:rsidR="00825BE3" w:rsidRPr="00557800" w:rsidRDefault="00825BE3" w:rsidP="00825BE3">
            <w:pPr>
              <w:jc w:val="center"/>
              <w:rPr>
                <w:rFonts w:ascii="Arial" w:hAnsi="Arial" w:cs="Arial"/>
                <w:color w:val="202124"/>
                <w:shd w:val="clear" w:color="auto" w:fill="FFFFFF"/>
              </w:rPr>
            </w:pPr>
            <w:r w:rsidRPr="00557800">
              <w:rPr>
                <w:rFonts w:ascii="Arial" w:hAnsi="Arial" w:cs="Arial"/>
                <w:color w:val="202124"/>
                <w:shd w:val="clear" w:color="auto" w:fill="FFFFFF"/>
              </w:rPr>
              <w:t>Financial Accounting &gt;&gt; Financial Accounting Global settings &gt;&gt; </w:t>
            </w:r>
            <w:r w:rsidRPr="00557800">
              <w:rPr>
                <w:rFonts w:ascii="Arial" w:hAnsi="Arial" w:cs="Arial"/>
                <w:bCs/>
                <w:color w:val="202124"/>
                <w:shd w:val="clear" w:color="auto" w:fill="FFFFFF"/>
              </w:rPr>
              <w:t>Fiscal Year</w:t>
            </w:r>
            <w:r w:rsidRPr="00557800">
              <w:rPr>
                <w:rFonts w:ascii="Arial" w:hAnsi="Arial" w:cs="Arial"/>
                <w:color w:val="202124"/>
                <w:shd w:val="clear" w:color="auto" w:fill="FFFFFF"/>
              </w:rPr>
              <w:t> &gt;&gt;</w:t>
            </w:r>
            <w:r w:rsidRPr="00557800">
              <w:rPr>
                <w:rFonts w:ascii="Arial" w:hAnsi="Arial" w:cs="Arial"/>
                <w:bCs/>
                <w:color w:val="202124"/>
                <w:shd w:val="clear" w:color="auto" w:fill="FFFFFF"/>
              </w:rPr>
              <w:t xml:space="preserve"> Assign Company Code to Fiscal Year Variant</w:t>
            </w:r>
            <w:r w:rsidRPr="00557800">
              <w:rPr>
                <w:rFonts w:ascii="Arial" w:hAnsi="Arial" w:cs="Arial"/>
                <w:color w:val="202124"/>
                <w:shd w:val="clear" w:color="auto" w:fill="FFFFFF"/>
              </w:rPr>
              <w:t> </w:t>
            </w:r>
          </w:p>
        </w:tc>
      </w:tr>
    </w:tbl>
    <w:p w:rsidR="00582061" w:rsidRDefault="00582061" w:rsidP="00143CBF">
      <w:pPr>
        <w:rPr>
          <w:b/>
          <w:sz w:val="44"/>
          <w:szCs w:val="44"/>
        </w:rPr>
      </w:pPr>
    </w:p>
    <w:p w:rsidR="00582061" w:rsidRDefault="00582061" w:rsidP="00143CBF">
      <w:pPr>
        <w:rPr>
          <w:b/>
          <w:sz w:val="44"/>
          <w:szCs w:val="44"/>
        </w:rPr>
      </w:pPr>
    </w:p>
    <w:p w:rsidR="00143CBF" w:rsidRDefault="000E4AF6" w:rsidP="00143CBF">
      <w:pPr>
        <w:rPr>
          <w:b/>
          <w:sz w:val="44"/>
          <w:szCs w:val="44"/>
        </w:rPr>
      </w:pPr>
      <w:r>
        <w:rPr>
          <w:b/>
          <w:sz w:val="44"/>
          <w:szCs w:val="44"/>
        </w:rPr>
        <w:t xml:space="preserve">Logistic-General -&gt; </w:t>
      </w:r>
      <w:r w:rsidR="00143CBF">
        <w:rPr>
          <w:b/>
          <w:sz w:val="44"/>
          <w:szCs w:val="44"/>
        </w:rPr>
        <w:t>Material Master</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color w:val="000000"/>
          <w:sz w:val="27"/>
          <w:szCs w:val="27"/>
          <w:lang w:eastAsia="en-IN"/>
        </w:rPr>
        <w:t>The material types that you use are configured in </w:t>
      </w:r>
      <w:r w:rsidRPr="00D16CA5">
        <w:rPr>
          <w:rFonts w:ascii="Times New Roman" w:eastAsia="Times New Roman" w:hAnsi="Times New Roman" w:cs="Times New Roman"/>
          <w:b/>
          <w:bCs/>
          <w:i/>
          <w:iCs/>
          <w:color w:val="000000"/>
          <w:sz w:val="27"/>
          <w:szCs w:val="27"/>
          <w:lang w:eastAsia="en-IN"/>
        </w:rPr>
        <w:t>Customizing</w:t>
      </w:r>
      <w:r w:rsidRPr="00D16CA5">
        <w:rPr>
          <w:rFonts w:ascii="Times New Roman" w:eastAsia="Times New Roman" w:hAnsi="Times New Roman" w:cs="Times New Roman"/>
          <w:color w:val="000000"/>
          <w:sz w:val="27"/>
          <w:szCs w:val="27"/>
          <w:lang w:eastAsia="en-IN"/>
        </w:rPr>
        <w:t> for the Material Master under</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color w:val="009900"/>
          <w:sz w:val="27"/>
          <w:szCs w:val="27"/>
          <w:lang w:eastAsia="en-IN"/>
        </w:rPr>
        <w:t xml:space="preserve">Logistics Master </w:t>
      </w:r>
      <w:proofErr w:type="gramStart"/>
      <w:r w:rsidRPr="00D16CA5">
        <w:rPr>
          <w:rFonts w:ascii="Times New Roman" w:eastAsia="Times New Roman" w:hAnsi="Times New Roman" w:cs="Times New Roman"/>
          <w:b/>
          <w:bCs/>
          <w:color w:val="009900"/>
          <w:sz w:val="27"/>
          <w:szCs w:val="27"/>
          <w:lang w:eastAsia="en-IN"/>
        </w:rPr>
        <w:t>Data :</w:t>
      </w:r>
      <w:proofErr w:type="gramEnd"/>
      <w:r w:rsidRPr="00D16CA5">
        <w:rPr>
          <w:rFonts w:ascii="Times New Roman" w:eastAsia="Times New Roman" w:hAnsi="Times New Roman" w:cs="Times New Roman"/>
          <w:b/>
          <w:bCs/>
          <w:color w:val="009900"/>
          <w:sz w:val="27"/>
          <w:szCs w:val="27"/>
          <w:lang w:eastAsia="en-IN"/>
        </w:rPr>
        <w:t xml:space="preserve"> Material Master -&gt; Material -&gt; Control data -&gt; Define material type attributes</w:t>
      </w:r>
      <w:r w:rsidRPr="00D16CA5">
        <w:rPr>
          <w:rFonts w:ascii="Times New Roman" w:eastAsia="Times New Roman" w:hAnsi="Times New Roman" w:cs="Times New Roman"/>
          <w:color w:val="000000"/>
          <w:sz w:val="27"/>
          <w:szCs w:val="27"/>
          <w:lang w:eastAsia="en-IN"/>
        </w:rPr>
        <w:t>.</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color w:val="000000"/>
          <w:sz w:val="27"/>
          <w:szCs w:val="27"/>
          <w:lang w:eastAsia="en-IN"/>
        </w:rPr>
        <w:t>The following list shows you the material types contained, for example, in the standard SAP R/3 System, and what their different roles are:</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DIEN (services)</w:t>
      </w:r>
      <w:r w:rsidRPr="00D16CA5">
        <w:rPr>
          <w:rFonts w:ascii="Times New Roman" w:eastAsia="Times New Roman" w:hAnsi="Times New Roman" w:cs="Times New Roman"/>
          <w:color w:val="000000"/>
          <w:sz w:val="27"/>
          <w:szCs w:val="27"/>
          <w:lang w:eastAsia="en-IN"/>
        </w:rPr>
        <w:br/>
        <w:t>Services are procured externally and cannot be stored. A material master record of this material type can always contain purchasing data.</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FERT (finished products)</w:t>
      </w:r>
      <w:r w:rsidRPr="00D16CA5">
        <w:rPr>
          <w:rFonts w:ascii="Times New Roman" w:eastAsia="Times New Roman" w:hAnsi="Times New Roman" w:cs="Times New Roman"/>
          <w:color w:val="000000"/>
          <w:sz w:val="27"/>
          <w:szCs w:val="27"/>
          <w:lang w:eastAsia="en-IN"/>
        </w:rPr>
        <w:br/>
        <w:t>Finished products are produced by the company itself. Since they cannot be ordered by Purchasing, a material master record of this material type does not contain purchasing data.</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FHMI (production resources/tools)</w:t>
      </w:r>
      <w:r w:rsidRPr="00D16CA5">
        <w:rPr>
          <w:rFonts w:ascii="Times New Roman" w:eastAsia="Times New Roman" w:hAnsi="Times New Roman" w:cs="Times New Roman"/>
          <w:color w:val="000000"/>
          <w:sz w:val="27"/>
          <w:szCs w:val="27"/>
          <w:lang w:eastAsia="en-IN"/>
        </w:rPr>
        <w:br/>
        <w:t>Production resources/tools are procured externally and used in the manufacture of products. A material master record of this material type can contain purchasing data, but no sales data. It is managed on a quantity basis. Examples of production resources/tools are apparatus, equipment, and measuring and testing devices.</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HALB (</w:t>
      </w:r>
      <w:proofErr w:type="spellStart"/>
      <w:r w:rsidRPr="00D16CA5">
        <w:rPr>
          <w:rFonts w:ascii="Times New Roman" w:eastAsia="Times New Roman" w:hAnsi="Times New Roman" w:cs="Times New Roman"/>
          <w:b/>
          <w:bCs/>
          <w:i/>
          <w:iCs/>
          <w:color w:val="000000"/>
          <w:sz w:val="27"/>
          <w:szCs w:val="27"/>
          <w:lang w:eastAsia="en-IN"/>
        </w:rPr>
        <w:t>semifinished</w:t>
      </w:r>
      <w:proofErr w:type="spellEnd"/>
      <w:r w:rsidRPr="00D16CA5">
        <w:rPr>
          <w:rFonts w:ascii="Times New Roman" w:eastAsia="Times New Roman" w:hAnsi="Times New Roman" w:cs="Times New Roman"/>
          <w:b/>
          <w:bCs/>
          <w:i/>
          <w:iCs/>
          <w:color w:val="000000"/>
          <w:sz w:val="27"/>
          <w:szCs w:val="27"/>
          <w:lang w:eastAsia="en-IN"/>
        </w:rPr>
        <w:t xml:space="preserve"> products)</w:t>
      </w:r>
      <w:r w:rsidRPr="00D16CA5">
        <w:rPr>
          <w:rFonts w:ascii="Times New Roman" w:eastAsia="Times New Roman" w:hAnsi="Times New Roman" w:cs="Times New Roman"/>
          <w:color w:val="000000"/>
          <w:sz w:val="27"/>
          <w:szCs w:val="27"/>
          <w:lang w:eastAsia="en-IN"/>
        </w:rPr>
        <w:br/>
      </w:r>
      <w:proofErr w:type="spellStart"/>
      <w:r w:rsidRPr="00D16CA5">
        <w:rPr>
          <w:rFonts w:ascii="Times New Roman" w:eastAsia="Times New Roman" w:hAnsi="Times New Roman" w:cs="Times New Roman"/>
          <w:color w:val="000000"/>
          <w:sz w:val="27"/>
          <w:szCs w:val="27"/>
          <w:lang w:eastAsia="en-IN"/>
        </w:rPr>
        <w:t>Semifinished</w:t>
      </w:r>
      <w:proofErr w:type="spellEnd"/>
      <w:r w:rsidRPr="00D16CA5">
        <w:rPr>
          <w:rFonts w:ascii="Times New Roman" w:eastAsia="Times New Roman" w:hAnsi="Times New Roman" w:cs="Times New Roman"/>
          <w:color w:val="000000"/>
          <w:sz w:val="27"/>
          <w:szCs w:val="27"/>
          <w:lang w:eastAsia="en-IN"/>
        </w:rPr>
        <w:t xml:space="preserve"> products can be procured externally (sub-contracting) as well as manufactured in-house. They are then processed by the company. A material master record of this material type can contain both purchasing and work scheduling data.</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lastRenderedPageBreak/>
        <w:t>HAWA (trading goods)</w:t>
      </w:r>
      <w:r w:rsidRPr="00D16CA5">
        <w:rPr>
          <w:rFonts w:ascii="Times New Roman" w:eastAsia="Times New Roman" w:hAnsi="Times New Roman" w:cs="Times New Roman"/>
          <w:color w:val="000000"/>
          <w:sz w:val="27"/>
          <w:szCs w:val="27"/>
          <w:lang w:eastAsia="en-IN"/>
        </w:rPr>
        <w:br/>
        <w:t>Trading goods are always procured externally and then sold. A material master record of this material type can contain purchasing and sales data.</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HIBE (operating supplies)</w:t>
      </w:r>
      <w:r w:rsidRPr="00D16CA5">
        <w:rPr>
          <w:rFonts w:ascii="Times New Roman" w:eastAsia="Times New Roman" w:hAnsi="Times New Roman" w:cs="Times New Roman"/>
          <w:color w:val="000000"/>
          <w:sz w:val="27"/>
          <w:szCs w:val="27"/>
          <w:lang w:eastAsia="en-IN"/>
        </w:rPr>
        <w:br/>
        <w:t>Operating supplies are procured externally and required for the manufacture of other products. A material master record of this material type can contain purchasing data but no sales data.</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NLAG (non-stock material)</w:t>
      </w:r>
      <w:r w:rsidRPr="00D16CA5">
        <w:rPr>
          <w:rFonts w:ascii="Times New Roman" w:eastAsia="Times New Roman" w:hAnsi="Times New Roman" w:cs="Times New Roman"/>
          <w:color w:val="000000"/>
          <w:sz w:val="27"/>
          <w:szCs w:val="27"/>
          <w:lang w:eastAsia="en-IN"/>
        </w:rPr>
        <w:br/>
        <w:t>Non-stock material is material that is not held in stock because it is consumed immediately. (Office supplies such as stationary. You need to create purchase order and accounting document for payment but the stock balance is always zero as it is issued out immediately to the various department.)</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ROH (raw materials)</w:t>
      </w:r>
      <w:r w:rsidRPr="00D16CA5">
        <w:rPr>
          <w:rFonts w:ascii="Times New Roman" w:eastAsia="Times New Roman" w:hAnsi="Times New Roman" w:cs="Times New Roman"/>
          <w:color w:val="000000"/>
          <w:sz w:val="27"/>
          <w:szCs w:val="27"/>
          <w:lang w:eastAsia="en-IN"/>
        </w:rPr>
        <w:br/>
        <w:t>Raw materials are always procured externally and then processed. Since raw materials cannot be sold, a material master record of this material type contains no sales data.</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UNBW (non-valuated materials)</w:t>
      </w:r>
      <w:r w:rsidRPr="00D16CA5">
        <w:rPr>
          <w:rFonts w:ascii="Times New Roman" w:eastAsia="Times New Roman" w:hAnsi="Times New Roman" w:cs="Times New Roman"/>
          <w:color w:val="000000"/>
          <w:sz w:val="27"/>
          <w:szCs w:val="27"/>
          <w:lang w:eastAsia="en-IN"/>
        </w:rPr>
        <w:br/>
        <w:t>Non-valuated materials are managed on a quantity basis, but not by value.</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VERP (packaging materials)</w:t>
      </w:r>
      <w:r w:rsidRPr="00D16CA5">
        <w:rPr>
          <w:rFonts w:ascii="Times New Roman" w:eastAsia="Times New Roman" w:hAnsi="Times New Roman" w:cs="Times New Roman"/>
          <w:color w:val="000000"/>
          <w:sz w:val="27"/>
          <w:szCs w:val="27"/>
          <w:lang w:eastAsia="en-IN"/>
        </w:rPr>
        <w:br/>
        <w:t>Packaging materials are used to transport goods and come with the goods free of charge. A material master record of this material type is managed both on a quantity basis and by value.</w:t>
      </w:r>
    </w:p>
    <w:p w:rsidR="00D16CA5" w:rsidRPr="00D16CA5" w:rsidRDefault="00D16CA5" w:rsidP="00D16CA5">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D16CA5">
        <w:rPr>
          <w:rFonts w:ascii="Times New Roman" w:eastAsia="Times New Roman" w:hAnsi="Times New Roman" w:cs="Times New Roman"/>
          <w:b/>
          <w:bCs/>
          <w:i/>
          <w:iCs/>
          <w:color w:val="000000"/>
          <w:sz w:val="27"/>
          <w:szCs w:val="27"/>
          <w:lang w:eastAsia="en-IN"/>
        </w:rPr>
        <w:t>WETT (competitive products)</w:t>
      </w:r>
      <w:r w:rsidRPr="00D16CA5">
        <w:rPr>
          <w:rFonts w:ascii="Times New Roman" w:eastAsia="Times New Roman" w:hAnsi="Times New Roman" w:cs="Times New Roman"/>
          <w:color w:val="000000"/>
          <w:sz w:val="27"/>
          <w:szCs w:val="27"/>
          <w:lang w:eastAsia="en-IN"/>
        </w:rPr>
        <w:br/>
        <w:t>Competitive products have their own material master records created from the Basic Data view. The competitor's number, which is stored in the material master record, assigns the material to a particular competitor.</w:t>
      </w:r>
    </w:p>
    <w:p w:rsidR="00D16CA5" w:rsidRPr="00D16CA5" w:rsidRDefault="00D16CA5" w:rsidP="00143CBF">
      <w:pPr>
        <w:rPr>
          <w:rFonts w:ascii="Tahoma" w:hAnsi="Tahoma" w:cs="Tahoma"/>
          <w:b/>
          <w:sz w:val="24"/>
          <w:szCs w:val="24"/>
        </w:rPr>
      </w:pPr>
    </w:p>
    <w:tbl>
      <w:tblPr>
        <w:tblStyle w:val="TableGrid"/>
        <w:tblW w:w="13847" w:type="dxa"/>
        <w:tblInd w:w="534" w:type="dxa"/>
        <w:tblLook w:val="04A0" w:firstRow="1" w:lastRow="0" w:firstColumn="1" w:lastColumn="0" w:noHBand="0" w:noVBand="1"/>
      </w:tblPr>
      <w:tblGrid>
        <w:gridCol w:w="1275"/>
        <w:gridCol w:w="4820"/>
        <w:gridCol w:w="2144"/>
        <w:gridCol w:w="5608"/>
      </w:tblGrid>
      <w:tr w:rsidR="002D1F72" w:rsidTr="00003E75">
        <w:trPr>
          <w:trHeight w:val="1289"/>
        </w:trPr>
        <w:tc>
          <w:tcPr>
            <w:tcW w:w="1275" w:type="dxa"/>
          </w:tcPr>
          <w:p w:rsidR="002D1F72" w:rsidRDefault="00395109" w:rsidP="003D7329">
            <w:pPr>
              <w:jc w:val="center"/>
              <w:rPr>
                <w:sz w:val="28"/>
                <w:szCs w:val="28"/>
              </w:rPr>
            </w:pPr>
            <w:r>
              <w:rPr>
                <w:sz w:val="28"/>
                <w:szCs w:val="28"/>
              </w:rPr>
              <w:lastRenderedPageBreak/>
              <w:t>1</w:t>
            </w:r>
          </w:p>
        </w:tc>
        <w:tc>
          <w:tcPr>
            <w:tcW w:w="4820" w:type="dxa"/>
          </w:tcPr>
          <w:p w:rsidR="002D1F72" w:rsidRDefault="002D1F72" w:rsidP="00557800">
            <w:pPr>
              <w:rPr>
                <w:sz w:val="28"/>
                <w:szCs w:val="28"/>
              </w:rPr>
            </w:pPr>
            <w:r>
              <w:rPr>
                <w:sz w:val="28"/>
                <w:szCs w:val="28"/>
              </w:rPr>
              <w:t>Maintain company code for material management</w:t>
            </w:r>
          </w:p>
        </w:tc>
        <w:tc>
          <w:tcPr>
            <w:tcW w:w="2144" w:type="dxa"/>
          </w:tcPr>
          <w:p w:rsidR="002D1F72" w:rsidRDefault="002D1F72" w:rsidP="003D7329">
            <w:pPr>
              <w:jc w:val="center"/>
              <w:rPr>
                <w:sz w:val="28"/>
                <w:szCs w:val="28"/>
              </w:rPr>
            </w:pPr>
            <w:r>
              <w:rPr>
                <w:sz w:val="28"/>
                <w:szCs w:val="28"/>
              </w:rPr>
              <w:t>OMSY</w:t>
            </w:r>
          </w:p>
        </w:tc>
        <w:tc>
          <w:tcPr>
            <w:tcW w:w="5608" w:type="dxa"/>
          </w:tcPr>
          <w:p w:rsidR="002D1F72" w:rsidRDefault="002D1F72" w:rsidP="000E4AF6">
            <w:pPr>
              <w:jc w:val="center"/>
              <w:rPr>
                <w:sz w:val="28"/>
                <w:szCs w:val="28"/>
              </w:rPr>
            </w:pPr>
            <w:r w:rsidRPr="002D1F72">
              <w:rPr>
                <w:sz w:val="28"/>
                <w:szCs w:val="28"/>
              </w:rPr>
              <w:t>SPRO &gt; Logistics – General &gt; Material Master &gt; Basic settings &gt; Maintain company code for material management.</w:t>
            </w:r>
          </w:p>
        </w:tc>
      </w:tr>
      <w:tr w:rsidR="00395109" w:rsidTr="004A34FF">
        <w:trPr>
          <w:trHeight w:val="1289"/>
        </w:trPr>
        <w:tc>
          <w:tcPr>
            <w:tcW w:w="1275" w:type="dxa"/>
          </w:tcPr>
          <w:p w:rsidR="00395109" w:rsidRDefault="00395109" w:rsidP="004A34FF">
            <w:pPr>
              <w:jc w:val="center"/>
              <w:rPr>
                <w:sz w:val="28"/>
                <w:szCs w:val="28"/>
              </w:rPr>
            </w:pPr>
            <w:r>
              <w:rPr>
                <w:sz w:val="28"/>
                <w:szCs w:val="28"/>
              </w:rPr>
              <w:t>2</w:t>
            </w:r>
          </w:p>
        </w:tc>
        <w:tc>
          <w:tcPr>
            <w:tcW w:w="4820" w:type="dxa"/>
          </w:tcPr>
          <w:p w:rsidR="00395109" w:rsidRDefault="00395109" w:rsidP="00557800">
            <w:pPr>
              <w:rPr>
                <w:sz w:val="28"/>
                <w:szCs w:val="28"/>
              </w:rPr>
            </w:pPr>
            <w:r>
              <w:rPr>
                <w:sz w:val="28"/>
                <w:szCs w:val="28"/>
              </w:rPr>
              <w:t>Maintain Material Type</w:t>
            </w:r>
          </w:p>
        </w:tc>
        <w:tc>
          <w:tcPr>
            <w:tcW w:w="2144" w:type="dxa"/>
          </w:tcPr>
          <w:p w:rsidR="00395109" w:rsidRDefault="00395109" w:rsidP="004A34FF">
            <w:pPr>
              <w:jc w:val="center"/>
              <w:rPr>
                <w:sz w:val="28"/>
                <w:szCs w:val="28"/>
              </w:rPr>
            </w:pPr>
            <w:r>
              <w:rPr>
                <w:sz w:val="28"/>
                <w:szCs w:val="28"/>
              </w:rPr>
              <w:t>OMS2</w:t>
            </w:r>
          </w:p>
        </w:tc>
        <w:tc>
          <w:tcPr>
            <w:tcW w:w="5608" w:type="dxa"/>
          </w:tcPr>
          <w:p w:rsidR="00395109" w:rsidRDefault="00395109" w:rsidP="004A34FF">
            <w:pPr>
              <w:jc w:val="center"/>
            </w:pPr>
            <w:r>
              <w:rPr>
                <w:rFonts w:ascii="Arial" w:hAnsi="Arial" w:cs="Arial"/>
                <w:color w:val="000000"/>
                <w:shd w:val="clear" w:color="auto" w:fill="FFFFFF"/>
              </w:rPr>
              <w:t>SPRO &gt; Logistics – General &gt; Material Master &gt; Basic Settings &gt; Material Types &gt; </w:t>
            </w:r>
            <w:r>
              <w:rPr>
                <w:rStyle w:val="Strong"/>
                <w:rFonts w:ascii="Arial" w:hAnsi="Arial" w:cs="Arial"/>
                <w:i/>
                <w:iCs/>
                <w:color w:val="000000"/>
                <w:shd w:val="clear" w:color="auto" w:fill="FFFFFF"/>
              </w:rPr>
              <w:t>Define Attributes of material types</w:t>
            </w:r>
          </w:p>
        </w:tc>
      </w:tr>
      <w:tr w:rsidR="008E44A1" w:rsidTr="00003E75">
        <w:trPr>
          <w:trHeight w:val="1289"/>
        </w:trPr>
        <w:tc>
          <w:tcPr>
            <w:tcW w:w="1275" w:type="dxa"/>
          </w:tcPr>
          <w:p w:rsidR="008E44A1" w:rsidRDefault="008E44A1" w:rsidP="003D7329">
            <w:pPr>
              <w:jc w:val="center"/>
              <w:rPr>
                <w:sz w:val="28"/>
                <w:szCs w:val="28"/>
              </w:rPr>
            </w:pPr>
          </w:p>
        </w:tc>
        <w:tc>
          <w:tcPr>
            <w:tcW w:w="4820" w:type="dxa"/>
          </w:tcPr>
          <w:p w:rsidR="008E44A1" w:rsidRDefault="008E44A1" w:rsidP="008E44A1">
            <w:pPr>
              <w:rPr>
                <w:sz w:val="28"/>
                <w:szCs w:val="28"/>
              </w:rPr>
            </w:pPr>
            <w:r>
              <w:rPr>
                <w:sz w:val="28"/>
                <w:szCs w:val="28"/>
              </w:rPr>
              <w:t>MRP TYPE – ND – No Planning</w:t>
            </w:r>
          </w:p>
          <w:p w:rsidR="008E44A1" w:rsidRDefault="008E44A1" w:rsidP="008E44A1">
            <w:pPr>
              <w:rPr>
                <w:sz w:val="28"/>
                <w:szCs w:val="28"/>
              </w:rPr>
            </w:pPr>
          </w:p>
        </w:tc>
        <w:tc>
          <w:tcPr>
            <w:tcW w:w="2144" w:type="dxa"/>
          </w:tcPr>
          <w:p w:rsidR="008E44A1" w:rsidRDefault="008E44A1" w:rsidP="003D7329">
            <w:pPr>
              <w:jc w:val="center"/>
              <w:rPr>
                <w:sz w:val="28"/>
                <w:szCs w:val="28"/>
              </w:rPr>
            </w:pPr>
          </w:p>
        </w:tc>
        <w:tc>
          <w:tcPr>
            <w:tcW w:w="5608" w:type="dxa"/>
          </w:tcPr>
          <w:p w:rsidR="008E44A1" w:rsidRPr="002615F1" w:rsidRDefault="008E44A1" w:rsidP="003D7329">
            <w:pPr>
              <w:jc w:val="center"/>
              <w:rPr>
                <w:sz w:val="28"/>
                <w:szCs w:val="28"/>
              </w:rPr>
            </w:pPr>
          </w:p>
        </w:tc>
      </w:tr>
      <w:tr w:rsidR="007C2C80" w:rsidTr="00003E75">
        <w:trPr>
          <w:trHeight w:val="1289"/>
        </w:trPr>
        <w:tc>
          <w:tcPr>
            <w:tcW w:w="1275" w:type="dxa"/>
          </w:tcPr>
          <w:p w:rsidR="007C2C80" w:rsidRDefault="005152F6" w:rsidP="003D7329">
            <w:pPr>
              <w:jc w:val="center"/>
              <w:rPr>
                <w:sz w:val="28"/>
                <w:szCs w:val="28"/>
              </w:rPr>
            </w:pPr>
            <w:r>
              <w:rPr>
                <w:sz w:val="28"/>
                <w:szCs w:val="28"/>
              </w:rPr>
              <w:t>3</w:t>
            </w:r>
          </w:p>
        </w:tc>
        <w:tc>
          <w:tcPr>
            <w:tcW w:w="4820" w:type="dxa"/>
          </w:tcPr>
          <w:p w:rsidR="007C2C80" w:rsidRDefault="007C2C80" w:rsidP="00557800">
            <w:pPr>
              <w:rPr>
                <w:sz w:val="28"/>
                <w:szCs w:val="28"/>
              </w:rPr>
            </w:pPr>
            <w:r>
              <w:rPr>
                <w:sz w:val="28"/>
                <w:szCs w:val="28"/>
              </w:rPr>
              <w:t>Change Material Type</w:t>
            </w:r>
          </w:p>
          <w:p w:rsidR="000E6E15" w:rsidRDefault="000E6E15" w:rsidP="00557800">
            <w:pPr>
              <w:rPr>
                <w:sz w:val="28"/>
                <w:szCs w:val="28"/>
              </w:rPr>
            </w:pPr>
            <w:r>
              <w:rPr>
                <w:sz w:val="28"/>
                <w:szCs w:val="28"/>
              </w:rPr>
              <w:t>(If required)</w:t>
            </w:r>
          </w:p>
        </w:tc>
        <w:tc>
          <w:tcPr>
            <w:tcW w:w="2144" w:type="dxa"/>
          </w:tcPr>
          <w:p w:rsidR="007C2C80" w:rsidRDefault="007C2C80" w:rsidP="003D7329">
            <w:pPr>
              <w:jc w:val="center"/>
              <w:rPr>
                <w:sz w:val="28"/>
                <w:szCs w:val="28"/>
              </w:rPr>
            </w:pPr>
            <w:r>
              <w:rPr>
                <w:sz w:val="28"/>
                <w:szCs w:val="28"/>
              </w:rPr>
              <w:t>MMAM</w:t>
            </w:r>
          </w:p>
        </w:tc>
        <w:tc>
          <w:tcPr>
            <w:tcW w:w="5608" w:type="dxa"/>
          </w:tcPr>
          <w:p w:rsidR="007C2C80" w:rsidRPr="002615F1" w:rsidRDefault="00395109" w:rsidP="003D7329">
            <w:pPr>
              <w:jc w:val="center"/>
              <w:rPr>
                <w:sz w:val="28"/>
                <w:szCs w:val="28"/>
              </w:rPr>
            </w:pPr>
            <w:r>
              <w:rPr>
                <w:rFonts w:ascii="Arial" w:hAnsi="Arial" w:cs="Arial"/>
                <w:color w:val="202124"/>
                <w:shd w:val="clear" w:color="auto" w:fill="FFFFFF"/>
              </w:rPr>
              <w:t>SAP Menu-&gt;</w:t>
            </w:r>
            <w:r w:rsidR="007C2C80">
              <w:rPr>
                <w:rFonts w:ascii="Arial" w:hAnsi="Arial" w:cs="Arial"/>
                <w:color w:val="202124"/>
                <w:shd w:val="clear" w:color="auto" w:fill="FFFFFF"/>
              </w:rPr>
              <w:t>Logistics -&gt; </w:t>
            </w:r>
            <w:r w:rsidR="007C2C80">
              <w:rPr>
                <w:rFonts w:ascii="Arial" w:hAnsi="Arial" w:cs="Arial"/>
                <w:b/>
                <w:bCs/>
                <w:color w:val="202124"/>
                <w:shd w:val="clear" w:color="auto" w:fill="FFFFFF"/>
              </w:rPr>
              <w:t>Material</w:t>
            </w:r>
            <w:r w:rsidR="007C2C80">
              <w:rPr>
                <w:rFonts w:ascii="Arial" w:hAnsi="Arial" w:cs="Arial"/>
                <w:color w:val="202124"/>
                <w:shd w:val="clear" w:color="auto" w:fill="FFFFFF"/>
              </w:rPr>
              <w:t> Management -&gt; </w:t>
            </w:r>
            <w:r w:rsidR="007C2C80">
              <w:rPr>
                <w:rFonts w:ascii="Arial" w:hAnsi="Arial" w:cs="Arial"/>
                <w:b/>
                <w:bCs/>
                <w:color w:val="202124"/>
                <w:shd w:val="clear" w:color="auto" w:fill="FFFFFF"/>
              </w:rPr>
              <w:t>Material</w:t>
            </w:r>
            <w:r w:rsidR="007C2C80">
              <w:rPr>
                <w:rFonts w:ascii="Arial" w:hAnsi="Arial" w:cs="Arial"/>
                <w:color w:val="202124"/>
                <w:shd w:val="clear" w:color="auto" w:fill="FFFFFF"/>
              </w:rPr>
              <w:t> Master -&gt; </w:t>
            </w:r>
            <w:r w:rsidR="007C2C80">
              <w:rPr>
                <w:rFonts w:ascii="Arial" w:hAnsi="Arial" w:cs="Arial"/>
                <w:b/>
                <w:bCs/>
                <w:color w:val="202124"/>
                <w:shd w:val="clear" w:color="auto" w:fill="FFFFFF"/>
              </w:rPr>
              <w:t>Material</w:t>
            </w:r>
            <w:r w:rsidR="007C2C80">
              <w:rPr>
                <w:rFonts w:ascii="Arial" w:hAnsi="Arial" w:cs="Arial"/>
                <w:color w:val="202124"/>
                <w:shd w:val="clear" w:color="auto" w:fill="FFFFFF"/>
              </w:rPr>
              <w:t> -&gt; </w:t>
            </w:r>
            <w:r w:rsidR="007C2C80">
              <w:rPr>
                <w:rFonts w:ascii="Arial" w:hAnsi="Arial" w:cs="Arial"/>
                <w:b/>
                <w:bCs/>
                <w:color w:val="202124"/>
                <w:shd w:val="clear" w:color="auto" w:fill="FFFFFF"/>
              </w:rPr>
              <w:t>Change Material Type</w:t>
            </w:r>
            <w:r w:rsidR="007C2C80">
              <w:rPr>
                <w:rFonts w:ascii="Arial" w:hAnsi="Arial" w:cs="Arial"/>
                <w:color w:val="202124"/>
                <w:shd w:val="clear" w:color="auto" w:fill="FFFFFF"/>
              </w:rPr>
              <w:t>.</w:t>
            </w:r>
          </w:p>
        </w:tc>
      </w:tr>
      <w:tr w:rsidR="009B10B3" w:rsidTr="00003E75">
        <w:trPr>
          <w:trHeight w:val="1289"/>
        </w:trPr>
        <w:tc>
          <w:tcPr>
            <w:tcW w:w="1275" w:type="dxa"/>
          </w:tcPr>
          <w:p w:rsidR="009B10B3" w:rsidRDefault="005152F6" w:rsidP="003D7329">
            <w:pPr>
              <w:jc w:val="center"/>
              <w:rPr>
                <w:sz w:val="28"/>
                <w:szCs w:val="28"/>
              </w:rPr>
            </w:pPr>
            <w:r>
              <w:rPr>
                <w:sz w:val="28"/>
                <w:szCs w:val="28"/>
              </w:rPr>
              <w:t>4</w:t>
            </w:r>
          </w:p>
        </w:tc>
        <w:tc>
          <w:tcPr>
            <w:tcW w:w="4820" w:type="dxa"/>
          </w:tcPr>
          <w:p w:rsidR="009B10B3" w:rsidRDefault="009B10B3" w:rsidP="00557800">
            <w:pPr>
              <w:rPr>
                <w:sz w:val="28"/>
                <w:szCs w:val="28"/>
              </w:rPr>
            </w:pPr>
            <w:r>
              <w:rPr>
                <w:sz w:val="28"/>
                <w:szCs w:val="28"/>
              </w:rPr>
              <w:t xml:space="preserve">Update quantity and value for </w:t>
            </w:r>
          </w:p>
          <w:p w:rsidR="009B10B3" w:rsidRDefault="009B10B3" w:rsidP="00557800">
            <w:pPr>
              <w:rPr>
                <w:sz w:val="28"/>
                <w:szCs w:val="28"/>
              </w:rPr>
            </w:pPr>
            <w:r>
              <w:rPr>
                <w:sz w:val="28"/>
                <w:szCs w:val="28"/>
              </w:rPr>
              <w:t>Material type and valuation area ( your plant)</w:t>
            </w:r>
          </w:p>
        </w:tc>
        <w:tc>
          <w:tcPr>
            <w:tcW w:w="2144" w:type="dxa"/>
          </w:tcPr>
          <w:p w:rsidR="009B10B3" w:rsidRDefault="009B10B3" w:rsidP="003D7329">
            <w:pPr>
              <w:jc w:val="center"/>
              <w:rPr>
                <w:sz w:val="28"/>
                <w:szCs w:val="28"/>
              </w:rPr>
            </w:pPr>
            <w:r>
              <w:rPr>
                <w:sz w:val="28"/>
                <w:szCs w:val="28"/>
              </w:rPr>
              <w:t>OMS2</w:t>
            </w:r>
          </w:p>
        </w:tc>
        <w:tc>
          <w:tcPr>
            <w:tcW w:w="5608" w:type="dxa"/>
          </w:tcPr>
          <w:p w:rsidR="009B10B3" w:rsidRDefault="009B10B3" w:rsidP="003D7329">
            <w:pPr>
              <w:jc w:val="center"/>
              <w:rPr>
                <w:rFonts w:ascii="Arial" w:hAnsi="Arial" w:cs="Arial"/>
                <w:color w:val="202124"/>
                <w:shd w:val="clear" w:color="auto" w:fill="FFFFFF"/>
              </w:rPr>
            </w:pPr>
          </w:p>
        </w:tc>
      </w:tr>
      <w:tr w:rsidR="005152F6" w:rsidTr="00956AF7">
        <w:trPr>
          <w:trHeight w:val="1289"/>
        </w:trPr>
        <w:tc>
          <w:tcPr>
            <w:tcW w:w="1275" w:type="dxa"/>
          </w:tcPr>
          <w:p w:rsidR="005152F6" w:rsidRDefault="005152F6" w:rsidP="00956AF7">
            <w:pPr>
              <w:jc w:val="center"/>
              <w:rPr>
                <w:sz w:val="28"/>
                <w:szCs w:val="28"/>
              </w:rPr>
            </w:pPr>
            <w:r>
              <w:rPr>
                <w:sz w:val="28"/>
                <w:szCs w:val="28"/>
              </w:rPr>
              <w:t>5</w:t>
            </w:r>
          </w:p>
        </w:tc>
        <w:tc>
          <w:tcPr>
            <w:tcW w:w="4820" w:type="dxa"/>
          </w:tcPr>
          <w:p w:rsidR="005152F6" w:rsidRDefault="005152F6" w:rsidP="00956AF7">
            <w:pPr>
              <w:rPr>
                <w:sz w:val="28"/>
                <w:szCs w:val="28"/>
              </w:rPr>
            </w:pPr>
            <w:r>
              <w:rPr>
                <w:sz w:val="28"/>
                <w:szCs w:val="28"/>
              </w:rPr>
              <w:t xml:space="preserve">To Make Material </w:t>
            </w:r>
          </w:p>
        </w:tc>
        <w:tc>
          <w:tcPr>
            <w:tcW w:w="2144" w:type="dxa"/>
          </w:tcPr>
          <w:p w:rsidR="005152F6" w:rsidRDefault="005152F6" w:rsidP="00956AF7">
            <w:pPr>
              <w:jc w:val="center"/>
              <w:rPr>
                <w:sz w:val="28"/>
                <w:szCs w:val="28"/>
              </w:rPr>
            </w:pPr>
            <w:r>
              <w:rPr>
                <w:sz w:val="28"/>
                <w:szCs w:val="28"/>
              </w:rPr>
              <w:t>MM01</w:t>
            </w:r>
          </w:p>
        </w:tc>
        <w:tc>
          <w:tcPr>
            <w:tcW w:w="5608" w:type="dxa"/>
          </w:tcPr>
          <w:p w:rsidR="005152F6" w:rsidRDefault="005152F6" w:rsidP="00956AF7">
            <w:r>
              <w:rPr>
                <w:sz w:val="28"/>
                <w:szCs w:val="28"/>
              </w:rPr>
              <w:t>SAP Menu -&gt; Logistics -&gt; Materials Management - &gt; Material Master -&gt; Create (General) -&gt; MM01 (Immediately)</w:t>
            </w:r>
          </w:p>
        </w:tc>
      </w:tr>
      <w:tr w:rsidR="006601C7" w:rsidTr="00003E75">
        <w:trPr>
          <w:trHeight w:val="1289"/>
        </w:trPr>
        <w:tc>
          <w:tcPr>
            <w:tcW w:w="1275" w:type="dxa"/>
          </w:tcPr>
          <w:p w:rsidR="006601C7" w:rsidRDefault="006601C7" w:rsidP="003D7329">
            <w:pPr>
              <w:jc w:val="center"/>
              <w:rPr>
                <w:sz w:val="28"/>
                <w:szCs w:val="28"/>
              </w:rPr>
            </w:pPr>
          </w:p>
        </w:tc>
        <w:tc>
          <w:tcPr>
            <w:tcW w:w="4820" w:type="dxa"/>
          </w:tcPr>
          <w:p w:rsidR="006601C7" w:rsidRDefault="006601C7" w:rsidP="00557800">
            <w:pPr>
              <w:rPr>
                <w:sz w:val="28"/>
                <w:szCs w:val="28"/>
              </w:rPr>
            </w:pPr>
            <w:r>
              <w:rPr>
                <w:sz w:val="28"/>
                <w:szCs w:val="28"/>
              </w:rPr>
              <w:t>Maintain Plant Parameters</w:t>
            </w:r>
          </w:p>
        </w:tc>
        <w:tc>
          <w:tcPr>
            <w:tcW w:w="2144" w:type="dxa"/>
          </w:tcPr>
          <w:p w:rsidR="006601C7" w:rsidRDefault="006601C7" w:rsidP="003D7329">
            <w:pPr>
              <w:jc w:val="center"/>
              <w:rPr>
                <w:sz w:val="28"/>
                <w:szCs w:val="28"/>
              </w:rPr>
            </w:pPr>
          </w:p>
        </w:tc>
        <w:tc>
          <w:tcPr>
            <w:tcW w:w="5608" w:type="dxa"/>
          </w:tcPr>
          <w:p w:rsidR="006601C7" w:rsidRDefault="006601C7" w:rsidP="003D7329">
            <w:pPr>
              <w:jc w:val="center"/>
              <w:rPr>
                <w:rFonts w:ascii="Arial" w:hAnsi="Arial" w:cs="Arial"/>
                <w:color w:val="202124"/>
                <w:shd w:val="clear" w:color="auto" w:fill="FFFFFF"/>
              </w:rPr>
            </w:pPr>
            <w:r w:rsidRPr="006601C7">
              <w:rPr>
                <w:rFonts w:ascii="Arial" w:hAnsi="Arial" w:cs="Arial"/>
                <w:color w:val="202124"/>
                <w:shd w:val="clear" w:color="auto" w:fill="FFFFFF"/>
              </w:rPr>
              <w:t>SPRO&gt;Materials Management&gt;Inventory Management and Physical Inventory&gt;Plant Parameters.</w:t>
            </w:r>
          </w:p>
        </w:tc>
      </w:tr>
      <w:tr w:rsidR="000E6E15" w:rsidTr="00003E75">
        <w:trPr>
          <w:trHeight w:val="1289"/>
        </w:trPr>
        <w:tc>
          <w:tcPr>
            <w:tcW w:w="1275" w:type="dxa"/>
          </w:tcPr>
          <w:p w:rsidR="000E6E15" w:rsidRDefault="005152F6" w:rsidP="003D7329">
            <w:pPr>
              <w:jc w:val="center"/>
              <w:rPr>
                <w:sz w:val="28"/>
                <w:szCs w:val="28"/>
              </w:rPr>
            </w:pPr>
            <w:r>
              <w:rPr>
                <w:sz w:val="28"/>
                <w:szCs w:val="28"/>
              </w:rPr>
              <w:t>6</w:t>
            </w:r>
          </w:p>
        </w:tc>
        <w:tc>
          <w:tcPr>
            <w:tcW w:w="4820" w:type="dxa"/>
          </w:tcPr>
          <w:p w:rsidR="000E6E15" w:rsidRDefault="00240910" w:rsidP="00557800">
            <w:pPr>
              <w:rPr>
                <w:sz w:val="28"/>
                <w:szCs w:val="28"/>
              </w:rPr>
            </w:pPr>
            <w:r>
              <w:rPr>
                <w:sz w:val="28"/>
                <w:szCs w:val="28"/>
              </w:rPr>
              <w:t>Create Material Stock</w:t>
            </w:r>
          </w:p>
        </w:tc>
        <w:tc>
          <w:tcPr>
            <w:tcW w:w="2144" w:type="dxa"/>
          </w:tcPr>
          <w:p w:rsidR="000E6E15" w:rsidRDefault="00240910" w:rsidP="003D7329">
            <w:pPr>
              <w:jc w:val="center"/>
              <w:rPr>
                <w:sz w:val="28"/>
                <w:szCs w:val="28"/>
              </w:rPr>
            </w:pPr>
            <w:r>
              <w:rPr>
                <w:sz w:val="28"/>
                <w:szCs w:val="28"/>
              </w:rPr>
              <w:t>MB1C</w:t>
            </w:r>
          </w:p>
          <w:p w:rsidR="00240910" w:rsidRDefault="00240910" w:rsidP="003D7329">
            <w:pPr>
              <w:jc w:val="center"/>
              <w:rPr>
                <w:sz w:val="28"/>
                <w:szCs w:val="28"/>
              </w:rPr>
            </w:pPr>
            <w:r>
              <w:rPr>
                <w:sz w:val="28"/>
                <w:szCs w:val="28"/>
              </w:rPr>
              <w:t>MIGO</w:t>
            </w:r>
          </w:p>
        </w:tc>
        <w:tc>
          <w:tcPr>
            <w:tcW w:w="5608" w:type="dxa"/>
          </w:tcPr>
          <w:p w:rsidR="000E6E15" w:rsidRDefault="000E6E15" w:rsidP="003D7329">
            <w:pPr>
              <w:jc w:val="center"/>
              <w:rPr>
                <w:rFonts w:ascii="Arial" w:hAnsi="Arial" w:cs="Arial"/>
                <w:color w:val="202124"/>
                <w:shd w:val="clear" w:color="auto" w:fill="FFFFFF"/>
              </w:rPr>
            </w:pPr>
          </w:p>
        </w:tc>
      </w:tr>
      <w:tr w:rsidR="00240910" w:rsidTr="00003E75">
        <w:trPr>
          <w:trHeight w:val="1289"/>
        </w:trPr>
        <w:tc>
          <w:tcPr>
            <w:tcW w:w="1275" w:type="dxa"/>
          </w:tcPr>
          <w:p w:rsidR="00240910" w:rsidRDefault="00A16DB9" w:rsidP="003D7329">
            <w:pPr>
              <w:jc w:val="center"/>
              <w:rPr>
                <w:sz w:val="28"/>
                <w:szCs w:val="28"/>
              </w:rPr>
            </w:pPr>
            <w:r>
              <w:rPr>
                <w:sz w:val="28"/>
                <w:szCs w:val="28"/>
              </w:rPr>
              <w:t>7</w:t>
            </w:r>
          </w:p>
        </w:tc>
        <w:tc>
          <w:tcPr>
            <w:tcW w:w="4820" w:type="dxa"/>
          </w:tcPr>
          <w:p w:rsidR="00240910" w:rsidRDefault="00240910" w:rsidP="00557800">
            <w:pPr>
              <w:rPr>
                <w:sz w:val="28"/>
                <w:szCs w:val="28"/>
              </w:rPr>
            </w:pPr>
            <w:r>
              <w:rPr>
                <w:sz w:val="28"/>
                <w:szCs w:val="28"/>
              </w:rPr>
              <w:t>Material Stock Overview</w:t>
            </w:r>
          </w:p>
        </w:tc>
        <w:tc>
          <w:tcPr>
            <w:tcW w:w="2144" w:type="dxa"/>
          </w:tcPr>
          <w:p w:rsidR="00240910" w:rsidRDefault="00240910" w:rsidP="003D7329">
            <w:pPr>
              <w:jc w:val="center"/>
              <w:rPr>
                <w:sz w:val="28"/>
                <w:szCs w:val="28"/>
              </w:rPr>
            </w:pPr>
            <w:r>
              <w:rPr>
                <w:sz w:val="28"/>
                <w:szCs w:val="28"/>
              </w:rPr>
              <w:t>MMBE</w:t>
            </w:r>
          </w:p>
        </w:tc>
        <w:tc>
          <w:tcPr>
            <w:tcW w:w="5608" w:type="dxa"/>
          </w:tcPr>
          <w:p w:rsidR="00240910" w:rsidRDefault="00240910" w:rsidP="003D7329">
            <w:pPr>
              <w:jc w:val="center"/>
              <w:rPr>
                <w:rFonts w:ascii="Arial" w:hAnsi="Arial" w:cs="Arial"/>
                <w:color w:val="202124"/>
                <w:shd w:val="clear" w:color="auto" w:fill="FFFFFF"/>
              </w:rPr>
            </w:pPr>
          </w:p>
        </w:tc>
      </w:tr>
      <w:tr w:rsidR="00240910" w:rsidTr="00003E75">
        <w:trPr>
          <w:trHeight w:val="1289"/>
        </w:trPr>
        <w:tc>
          <w:tcPr>
            <w:tcW w:w="1275" w:type="dxa"/>
          </w:tcPr>
          <w:p w:rsidR="00240910" w:rsidRDefault="00A16DB9" w:rsidP="003D7329">
            <w:pPr>
              <w:jc w:val="center"/>
              <w:rPr>
                <w:sz w:val="28"/>
                <w:szCs w:val="28"/>
              </w:rPr>
            </w:pPr>
            <w:r>
              <w:rPr>
                <w:sz w:val="28"/>
                <w:szCs w:val="28"/>
              </w:rPr>
              <w:t>8</w:t>
            </w:r>
          </w:p>
        </w:tc>
        <w:tc>
          <w:tcPr>
            <w:tcW w:w="4820" w:type="dxa"/>
          </w:tcPr>
          <w:p w:rsidR="00240910" w:rsidRDefault="00240910" w:rsidP="00557800">
            <w:pPr>
              <w:rPr>
                <w:sz w:val="28"/>
                <w:szCs w:val="28"/>
              </w:rPr>
            </w:pPr>
            <w:r>
              <w:rPr>
                <w:sz w:val="28"/>
                <w:szCs w:val="28"/>
              </w:rPr>
              <w:t>Customer Material info record</w:t>
            </w:r>
          </w:p>
        </w:tc>
        <w:tc>
          <w:tcPr>
            <w:tcW w:w="2144" w:type="dxa"/>
          </w:tcPr>
          <w:p w:rsidR="00240910" w:rsidRDefault="00240910" w:rsidP="003D7329">
            <w:pPr>
              <w:jc w:val="center"/>
              <w:rPr>
                <w:sz w:val="28"/>
                <w:szCs w:val="28"/>
              </w:rPr>
            </w:pPr>
            <w:r>
              <w:rPr>
                <w:sz w:val="28"/>
                <w:szCs w:val="28"/>
              </w:rPr>
              <w:t>VD51</w:t>
            </w:r>
          </w:p>
        </w:tc>
        <w:tc>
          <w:tcPr>
            <w:tcW w:w="5608" w:type="dxa"/>
          </w:tcPr>
          <w:p w:rsidR="00240910" w:rsidRDefault="00240910" w:rsidP="003D7329">
            <w:pPr>
              <w:jc w:val="center"/>
              <w:rPr>
                <w:rFonts w:ascii="Arial" w:hAnsi="Arial" w:cs="Arial"/>
                <w:color w:val="202124"/>
                <w:shd w:val="clear" w:color="auto" w:fill="FFFFFF"/>
              </w:rPr>
            </w:pPr>
          </w:p>
        </w:tc>
      </w:tr>
    </w:tbl>
    <w:p w:rsidR="00143CBF" w:rsidRDefault="00143CBF" w:rsidP="00143CBF">
      <w:pPr>
        <w:rPr>
          <w:b/>
          <w:sz w:val="44"/>
          <w:szCs w:val="44"/>
        </w:rPr>
      </w:pPr>
    </w:p>
    <w:p w:rsidR="00240910" w:rsidRDefault="00AF091D" w:rsidP="00143CBF">
      <w:pPr>
        <w:rPr>
          <w:b/>
          <w:sz w:val="44"/>
          <w:szCs w:val="44"/>
        </w:rPr>
      </w:pPr>
      <w:hyperlink r:id="rId5" w:history="1">
        <w:r w:rsidR="00240910" w:rsidRPr="00104DDC">
          <w:rPr>
            <w:rStyle w:val="Hyperlink"/>
            <w:b/>
            <w:sz w:val="44"/>
            <w:szCs w:val="44"/>
          </w:rPr>
          <w:t>https://www.tutorialscampus.com/sap-sd/create-customer-material-info-record.htm</w:t>
        </w:r>
      </w:hyperlink>
    </w:p>
    <w:p w:rsidR="00240910" w:rsidRDefault="00240910" w:rsidP="00143CBF">
      <w:pPr>
        <w:rPr>
          <w:b/>
          <w:sz w:val="44"/>
          <w:szCs w:val="44"/>
        </w:rPr>
      </w:pPr>
    </w:p>
    <w:p w:rsidR="002D1F72" w:rsidRDefault="002D1F72" w:rsidP="00143CBF">
      <w:pPr>
        <w:rPr>
          <w:b/>
          <w:sz w:val="44"/>
          <w:szCs w:val="44"/>
        </w:rPr>
      </w:pPr>
      <w:r>
        <w:rPr>
          <w:b/>
          <w:sz w:val="44"/>
          <w:szCs w:val="44"/>
        </w:rPr>
        <w:lastRenderedPageBreak/>
        <w:t xml:space="preserve">Views </w:t>
      </w:r>
      <w:proofErr w:type="gramStart"/>
      <w:r>
        <w:rPr>
          <w:b/>
          <w:sz w:val="44"/>
          <w:szCs w:val="44"/>
        </w:rPr>
        <w:t>( Basic</w:t>
      </w:r>
      <w:proofErr w:type="gramEnd"/>
      <w:r>
        <w:rPr>
          <w:b/>
          <w:sz w:val="44"/>
          <w:szCs w:val="44"/>
        </w:rPr>
        <w:t xml:space="preserve"> data1, Basic Data2, Sales Org1, Sales Org2,</w:t>
      </w:r>
      <w:r w:rsidR="00EB063C">
        <w:rPr>
          <w:b/>
          <w:sz w:val="44"/>
          <w:szCs w:val="44"/>
        </w:rPr>
        <w:t xml:space="preserve"> MRP1, MRP2, MRP3, MRP4)</w:t>
      </w:r>
    </w:p>
    <w:p w:rsidR="001D5D06" w:rsidRDefault="001D5D06" w:rsidP="001D5D06">
      <w:pPr>
        <w:pStyle w:val="NormalWeb"/>
        <w:rPr>
          <w:color w:val="000000"/>
          <w:sz w:val="27"/>
          <w:szCs w:val="27"/>
        </w:rPr>
      </w:pPr>
      <w:r>
        <w:rPr>
          <w:color w:val="000000"/>
          <w:sz w:val="27"/>
          <w:szCs w:val="27"/>
        </w:rPr>
        <w:t>The 4 MRP views that we maintain has got its individual impo</w:t>
      </w:r>
      <w:r w:rsidR="00EB063C">
        <w:rPr>
          <w:color w:val="000000"/>
          <w:sz w:val="27"/>
          <w:szCs w:val="27"/>
        </w:rPr>
        <w:t>rtance like in </w:t>
      </w:r>
      <w:r w:rsidR="00EB063C">
        <w:rPr>
          <w:color w:val="000000"/>
          <w:sz w:val="27"/>
          <w:szCs w:val="27"/>
        </w:rPr>
        <w:br/>
        <w:t xml:space="preserve">- MRP1 - For </w:t>
      </w:r>
      <w:r>
        <w:rPr>
          <w:color w:val="000000"/>
          <w:sz w:val="27"/>
          <w:szCs w:val="27"/>
        </w:rPr>
        <w:t xml:space="preserve"> consumption based planning</w:t>
      </w:r>
      <w:r>
        <w:rPr>
          <w:color w:val="000000"/>
          <w:sz w:val="27"/>
          <w:szCs w:val="27"/>
        </w:rPr>
        <w:br/>
        <w:t>- MRP2 - Procurement type (</w:t>
      </w:r>
      <w:proofErr w:type="spellStart"/>
      <w:r>
        <w:rPr>
          <w:color w:val="000000"/>
          <w:sz w:val="27"/>
          <w:szCs w:val="27"/>
        </w:rPr>
        <w:t>inhouse</w:t>
      </w:r>
      <w:proofErr w:type="spellEnd"/>
      <w:r>
        <w:rPr>
          <w:color w:val="000000"/>
          <w:sz w:val="27"/>
          <w:szCs w:val="27"/>
        </w:rPr>
        <w:t xml:space="preserve"> or external)</w:t>
      </w:r>
      <w:r>
        <w:rPr>
          <w:color w:val="000000"/>
          <w:sz w:val="27"/>
          <w:szCs w:val="27"/>
        </w:rPr>
        <w:br/>
        <w:t>- MRP3 - For Planning strategy &amp; consumption period</w:t>
      </w:r>
      <w:r>
        <w:rPr>
          <w:color w:val="000000"/>
          <w:sz w:val="27"/>
          <w:szCs w:val="27"/>
        </w:rPr>
        <w:br/>
        <w:t>- MRP4 - For repetitive mfg.</w:t>
      </w:r>
    </w:p>
    <w:p w:rsidR="001D5D06" w:rsidRDefault="001D5D06" w:rsidP="001D5D06">
      <w:pPr>
        <w:pStyle w:val="NormalWeb"/>
        <w:rPr>
          <w:color w:val="000000"/>
          <w:sz w:val="27"/>
          <w:szCs w:val="27"/>
        </w:rPr>
      </w:pPr>
      <w:r>
        <w:rPr>
          <w:color w:val="000000"/>
          <w:sz w:val="27"/>
          <w:szCs w:val="27"/>
        </w:rPr>
        <w:t>It is not mandatory to maintain all MRP views.  It depends upon your company profile.</w:t>
      </w:r>
    </w:p>
    <w:p w:rsidR="006601C7" w:rsidRDefault="006601C7" w:rsidP="001D5D06">
      <w:pPr>
        <w:pStyle w:val="NormalWeb"/>
        <w:rPr>
          <w:color w:val="000000"/>
          <w:sz w:val="27"/>
          <w:szCs w:val="27"/>
        </w:rPr>
      </w:pPr>
    </w:p>
    <w:p w:rsidR="006601C7" w:rsidRDefault="006601C7" w:rsidP="006601C7">
      <w:pPr>
        <w:pStyle w:val="NormalWeb"/>
        <w:numPr>
          <w:ilvl w:val="0"/>
          <w:numId w:val="9"/>
        </w:numPr>
        <w:rPr>
          <w:color w:val="000000"/>
          <w:sz w:val="27"/>
          <w:szCs w:val="27"/>
        </w:rPr>
      </w:pPr>
      <w:r>
        <w:rPr>
          <w:color w:val="000000"/>
          <w:sz w:val="27"/>
          <w:szCs w:val="27"/>
        </w:rPr>
        <w:t xml:space="preserve">Ensure Entry of purchasing </w:t>
      </w:r>
      <w:proofErr w:type="gramStart"/>
      <w:r>
        <w:rPr>
          <w:color w:val="000000"/>
          <w:sz w:val="27"/>
          <w:szCs w:val="27"/>
        </w:rPr>
        <w:t>group .</w:t>
      </w:r>
      <w:proofErr w:type="gramEnd"/>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b/>
          <w:color w:val="3C3C3C"/>
          <w:sz w:val="21"/>
          <w:szCs w:val="21"/>
          <w:lang w:eastAsia="en-IN"/>
        </w:rPr>
      </w:pPr>
      <w:r w:rsidRPr="00D17140">
        <w:rPr>
          <w:rFonts w:ascii="Helvetica" w:eastAsia="Times New Roman" w:hAnsi="Helvetica" w:cs="Helvetica"/>
          <w:b/>
          <w:color w:val="3C3C3C"/>
          <w:sz w:val="21"/>
          <w:szCs w:val="21"/>
          <w:lang w:eastAsia="en-IN"/>
        </w:rPr>
        <w:t xml:space="preserve">In OMSY steps, u have to enter </w:t>
      </w:r>
      <w:proofErr w:type="gramStart"/>
      <w:r w:rsidRPr="00D17140">
        <w:rPr>
          <w:rFonts w:ascii="Helvetica" w:eastAsia="Times New Roman" w:hAnsi="Helvetica" w:cs="Helvetica"/>
          <w:b/>
          <w:color w:val="3C3C3C"/>
          <w:sz w:val="21"/>
          <w:szCs w:val="21"/>
          <w:lang w:eastAsia="en-IN"/>
        </w:rPr>
        <w:t>.....</w:t>
      </w:r>
      <w:proofErr w:type="gramEnd"/>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 xml:space="preserve">Company Code </w:t>
      </w:r>
      <w:proofErr w:type="gramStart"/>
      <w:r w:rsidRPr="00D17140">
        <w:rPr>
          <w:rFonts w:ascii="Helvetica" w:eastAsia="Times New Roman" w:hAnsi="Helvetica" w:cs="Helvetica"/>
          <w:color w:val="3C3C3C"/>
          <w:sz w:val="21"/>
          <w:szCs w:val="21"/>
          <w:lang w:eastAsia="en-IN"/>
        </w:rPr>
        <w:t>.....</w:t>
      </w:r>
      <w:proofErr w:type="gramEnd"/>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Company Name ..............</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Fiscal Year of Current Period 2008</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Current period (posting period) X</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 xml:space="preserve">Fiscal year of previous period </w:t>
      </w:r>
      <w:proofErr w:type="gramStart"/>
      <w:r w:rsidRPr="00D17140">
        <w:rPr>
          <w:rFonts w:ascii="Helvetica" w:eastAsia="Times New Roman" w:hAnsi="Helvetica" w:cs="Helvetica"/>
          <w:color w:val="3C3C3C"/>
          <w:sz w:val="21"/>
          <w:szCs w:val="21"/>
          <w:lang w:eastAsia="en-IN"/>
        </w:rPr>
        <w:t>2008( will</w:t>
      </w:r>
      <w:proofErr w:type="gramEnd"/>
      <w:r w:rsidRPr="00D17140">
        <w:rPr>
          <w:rFonts w:ascii="Helvetica" w:eastAsia="Times New Roman" w:hAnsi="Helvetica" w:cs="Helvetica"/>
          <w:color w:val="3C3C3C"/>
          <w:sz w:val="21"/>
          <w:szCs w:val="21"/>
          <w:lang w:eastAsia="en-IN"/>
        </w:rPr>
        <w:t xml:space="preserve"> come automatic)</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 xml:space="preserve">Month of previous </w:t>
      </w:r>
      <w:proofErr w:type="gramStart"/>
      <w:r w:rsidRPr="00D17140">
        <w:rPr>
          <w:rFonts w:ascii="Helvetica" w:eastAsia="Times New Roman" w:hAnsi="Helvetica" w:cs="Helvetica"/>
          <w:color w:val="3C3C3C"/>
          <w:sz w:val="21"/>
          <w:szCs w:val="21"/>
          <w:lang w:eastAsia="en-IN"/>
        </w:rPr>
        <w:t>period( X</w:t>
      </w:r>
      <w:proofErr w:type="gramEnd"/>
      <w:r w:rsidRPr="00D17140">
        <w:rPr>
          <w:rFonts w:ascii="Helvetica" w:eastAsia="Times New Roman" w:hAnsi="Helvetica" w:cs="Helvetica"/>
          <w:color w:val="3C3C3C"/>
          <w:sz w:val="21"/>
          <w:szCs w:val="21"/>
          <w:lang w:eastAsia="en-IN"/>
        </w:rPr>
        <w:t>-1)( will come automatic)</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Fiscal year of last period of previous year 2007</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lastRenderedPageBreak/>
        <w:t>Last month of previous year 12</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Allow Posting to Previous Period (Back posting)</w:t>
      </w:r>
    </w:p>
    <w:p w:rsidR="00D17140" w:rsidRPr="00D17140" w:rsidRDefault="00D17140" w:rsidP="00D17140">
      <w:pPr>
        <w:shd w:val="clear" w:color="auto" w:fill="FFFFFF"/>
        <w:spacing w:before="100" w:beforeAutospacing="1" w:after="100" w:afterAutospacing="1" w:line="240" w:lineRule="auto"/>
        <w:rPr>
          <w:rFonts w:ascii="Helvetica" w:eastAsia="Times New Roman" w:hAnsi="Helvetica" w:cs="Helvetica"/>
          <w:color w:val="3C3C3C"/>
          <w:sz w:val="21"/>
          <w:szCs w:val="21"/>
          <w:lang w:eastAsia="en-IN"/>
        </w:rPr>
      </w:pPr>
      <w:r w:rsidRPr="00D17140">
        <w:rPr>
          <w:rFonts w:ascii="Helvetica" w:eastAsia="Times New Roman" w:hAnsi="Helvetica" w:cs="Helvetica"/>
          <w:color w:val="3C3C3C"/>
          <w:sz w:val="21"/>
          <w:szCs w:val="21"/>
          <w:lang w:eastAsia="en-IN"/>
        </w:rPr>
        <w:t>Disallow back posting after a change of period</w:t>
      </w:r>
    </w:p>
    <w:p w:rsidR="001D5D06" w:rsidRPr="003675FD" w:rsidRDefault="00D76CB8" w:rsidP="003675FD">
      <w:pPr>
        <w:pStyle w:val="ListParagraph"/>
        <w:numPr>
          <w:ilvl w:val="0"/>
          <w:numId w:val="3"/>
        </w:numPr>
        <w:tabs>
          <w:tab w:val="left" w:pos="12048"/>
        </w:tabs>
        <w:rPr>
          <w:b/>
          <w:sz w:val="24"/>
          <w:szCs w:val="24"/>
        </w:rPr>
      </w:pPr>
      <w:r w:rsidRPr="003675FD">
        <w:rPr>
          <w:b/>
          <w:sz w:val="24"/>
          <w:szCs w:val="24"/>
        </w:rPr>
        <w:t>Inventory Management and Physical Inventory</w:t>
      </w:r>
    </w:p>
    <w:p w:rsidR="00D76CB8" w:rsidRPr="003675FD" w:rsidRDefault="00D76CB8" w:rsidP="003675FD">
      <w:pPr>
        <w:pStyle w:val="ListParagraph"/>
        <w:numPr>
          <w:ilvl w:val="1"/>
          <w:numId w:val="3"/>
        </w:numPr>
        <w:tabs>
          <w:tab w:val="left" w:pos="12048"/>
        </w:tabs>
        <w:rPr>
          <w:b/>
          <w:sz w:val="24"/>
          <w:szCs w:val="24"/>
        </w:rPr>
      </w:pPr>
      <w:r w:rsidRPr="003675FD">
        <w:rPr>
          <w:b/>
          <w:sz w:val="24"/>
          <w:szCs w:val="24"/>
        </w:rPr>
        <w:t>Plant Parameters</w:t>
      </w:r>
    </w:p>
    <w:p w:rsidR="0072183B" w:rsidRDefault="0072183B" w:rsidP="00643E6E">
      <w:pPr>
        <w:pStyle w:val="Heading1"/>
        <w:shd w:val="clear" w:color="auto" w:fill="FFFFFF"/>
        <w:rPr>
          <w:rFonts w:ascii="Arial" w:hAnsi="Arial" w:cs="Arial"/>
          <w:color w:val="222222"/>
        </w:rPr>
      </w:pPr>
    </w:p>
    <w:p w:rsidR="00643E6E" w:rsidRDefault="00643E6E" w:rsidP="00643E6E">
      <w:pPr>
        <w:pStyle w:val="Heading1"/>
        <w:shd w:val="clear" w:color="auto" w:fill="FFFFFF"/>
        <w:rPr>
          <w:rFonts w:ascii="Arial" w:hAnsi="Arial" w:cs="Arial"/>
          <w:color w:val="222222"/>
        </w:rPr>
      </w:pPr>
      <w:r>
        <w:rPr>
          <w:rFonts w:ascii="Arial" w:hAnsi="Arial" w:cs="Arial"/>
          <w:color w:val="222222"/>
        </w:rPr>
        <w:t>MB1C: How to Create Material Stock in SAP</w:t>
      </w:r>
    </w:p>
    <w:p w:rsidR="00643E6E" w:rsidRDefault="00643E6E" w:rsidP="00643E6E">
      <w:pPr>
        <w:shd w:val="clear" w:color="auto" w:fill="FFFFFF"/>
        <w:rPr>
          <w:rStyle w:val="Strong"/>
          <w:rFonts w:ascii="Arial" w:hAnsi="Arial" w:cs="Arial"/>
          <w:color w:val="222222"/>
          <w:sz w:val="27"/>
          <w:szCs w:val="27"/>
        </w:rPr>
      </w:pPr>
    </w:p>
    <w:p w:rsidR="00643E6E" w:rsidRDefault="00643E6E" w:rsidP="00643E6E">
      <w:pPr>
        <w:shd w:val="clear" w:color="auto" w:fill="FFFFFF"/>
        <w:rPr>
          <w:rFonts w:ascii="Arial" w:hAnsi="Arial" w:cs="Arial"/>
          <w:color w:val="222222"/>
          <w:sz w:val="27"/>
          <w:szCs w:val="27"/>
        </w:rPr>
      </w:pPr>
      <w:r>
        <w:rPr>
          <w:rStyle w:val="Strong"/>
          <w:rFonts w:ascii="Arial" w:hAnsi="Arial" w:cs="Arial"/>
          <w:color w:val="222222"/>
          <w:sz w:val="27"/>
          <w:szCs w:val="27"/>
        </w:rPr>
        <w:t>Background</w:t>
      </w:r>
    </w:p>
    <w:p w:rsidR="00643E6E" w:rsidRDefault="00643E6E" w:rsidP="00643E6E">
      <w:pPr>
        <w:pStyle w:val="NormalWeb"/>
        <w:shd w:val="clear" w:color="auto" w:fill="FFFFFF"/>
        <w:rPr>
          <w:rFonts w:ascii="Arial" w:hAnsi="Arial" w:cs="Arial"/>
          <w:color w:val="222222"/>
          <w:sz w:val="27"/>
          <w:szCs w:val="27"/>
        </w:rPr>
      </w:pPr>
      <w:proofErr w:type="spellStart"/>
      <w:r>
        <w:rPr>
          <w:rFonts w:ascii="Arial" w:hAnsi="Arial" w:cs="Arial"/>
          <w:color w:val="222222"/>
          <w:sz w:val="27"/>
          <w:szCs w:val="27"/>
        </w:rPr>
        <w:t>Their are</w:t>
      </w:r>
      <w:proofErr w:type="spellEnd"/>
      <w:r>
        <w:rPr>
          <w:rFonts w:ascii="Arial" w:hAnsi="Arial" w:cs="Arial"/>
          <w:color w:val="222222"/>
          <w:sz w:val="27"/>
          <w:szCs w:val="27"/>
        </w:rPr>
        <w:t xml:space="preserve"> more </w:t>
      </w:r>
      <w:proofErr w:type="spellStart"/>
      <w:r>
        <w:rPr>
          <w:rFonts w:ascii="Arial" w:hAnsi="Arial" w:cs="Arial"/>
          <w:color w:val="222222"/>
          <w:sz w:val="27"/>
          <w:szCs w:val="27"/>
        </w:rPr>
        <w:t>then</w:t>
      </w:r>
      <w:proofErr w:type="spellEnd"/>
      <w:r>
        <w:rPr>
          <w:rFonts w:ascii="Arial" w:hAnsi="Arial" w:cs="Arial"/>
          <w:color w:val="222222"/>
          <w:sz w:val="27"/>
          <w:szCs w:val="27"/>
        </w:rPr>
        <w:t xml:space="preserve"> one </w:t>
      </w:r>
      <w:proofErr w:type="spellStart"/>
      <w:r>
        <w:rPr>
          <w:rFonts w:ascii="Arial" w:hAnsi="Arial" w:cs="Arial"/>
          <w:color w:val="222222"/>
          <w:sz w:val="27"/>
          <w:szCs w:val="27"/>
        </w:rPr>
        <w:t>Tcode</w:t>
      </w:r>
      <w:proofErr w:type="spellEnd"/>
      <w:r>
        <w:rPr>
          <w:rFonts w:ascii="Arial" w:hAnsi="Arial" w:cs="Arial"/>
          <w:color w:val="222222"/>
          <w:sz w:val="27"/>
          <w:szCs w:val="27"/>
        </w:rPr>
        <w:t xml:space="preserve"> for create Material </w:t>
      </w:r>
      <w:proofErr w:type="gramStart"/>
      <w:r>
        <w:rPr>
          <w:rFonts w:ascii="Arial" w:hAnsi="Arial" w:cs="Arial"/>
          <w:color w:val="222222"/>
          <w:sz w:val="27"/>
          <w:szCs w:val="27"/>
        </w:rPr>
        <w:t>Stock .</w:t>
      </w:r>
      <w:proofErr w:type="gramEnd"/>
    </w:p>
    <w:p w:rsidR="00643E6E" w:rsidRDefault="00643E6E" w:rsidP="00643E6E">
      <w:pPr>
        <w:numPr>
          <w:ilvl w:val="0"/>
          <w:numId w:val="4"/>
        </w:numPr>
        <w:shd w:val="clear" w:color="auto" w:fill="FFFFFF"/>
        <w:spacing w:before="100" w:beforeAutospacing="1" w:after="100" w:afterAutospacing="1" w:line="240" w:lineRule="auto"/>
        <w:rPr>
          <w:rFonts w:ascii="Arial" w:hAnsi="Arial" w:cs="Arial"/>
          <w:color w:val="222222"/>
          <w:sz w:val="27"/>
          <w:szCs w:val="27"/>
        </w:rPr>
      </w:pPr>
      <w:r>
        <w:rPr>
          <w:rFonts w:ascii="Arial" w:hAnsi="Arial" w:cs="Arial"/>
          <w:color w:val="222222"/>
          <w:sz w:val="27"/>
          <w:szCs w:val="27"/>
        </w:rPr>
        <w:t>MB</w:t>
      </w:r>
      <w:r>
        <w:rPr>
          <w:rFonts w:ascii="Arial" w:hAnsi="Arial" w:cs="Arial"/>
          <w:color w:val="222222"/>
          <w:sz w:val="21"/>
          <w:szCs w:val="21"/>
        </w:rPr>
        <w:t>1</w:t>
      </w:r>
      <w:r>
        <w:rPr>
          <w:rFonts w:ascii="Arial" w:hAnsi="Arial" w:cs="Arial"/>
          <w:color w:val="222222"/>
          <w:sz w:val="27"/>
          <w:szCs w:val="27"/>
        </w:rPr>
        <w:t xml:space="preserve">C </w:t>
      </w:r>
      <w:proofErr w:type="gramStart"/>
      <w:r>
        <w:rPr>
          <w:rFonts w:ascii="Arial" w:hAnsi="Arial" w:cs="Arial"/>
          <w:color w:val="222222"/>
          <w:sz w:val="27"/>
          <w:szCs w:val="27"/>
        </w:rPr>
        <w:t>( Other</w:t>
      </w:r>
      <w:proofErr w:type="gramEnd"/>
      <w:r>
        <w:rPr>
          <w:rFonts w:ascii="Arial" w:hAnsi="Arial" w:cs="Arial"/>
          <w:color w:val="222222"/>
          <w:sz w:val="27"/>
          <w:szCs w:val="27"/>
        </w:rPr>
        <w:t xml:space="preserve"> Goods Receipts) for opening balance creation of material.</w:t>
      </w:r>
    </w:p>
    <w:p w:rsidR="00643E6E" w:rsidRDefault="00643E6E" w:rsidP="00643E6E">
      <w:pPr>
        <w:numPr>
          <w:ilvl w:val="0"/>
          <w:numId w:val="4"/>
        </w:numPr>
        <w:shd w:val="clear" w:color="auto" w:fill="FFFFFF"/>
        <w:spacing w:before="100" w:beforeAutospacing="1" w:after="100" w:afterAutospacing="1" w:line="240" w:lineRule="auto"/>
        <w:rPr>
          <w:rFonts w:ascii="Arial" w:hAnsi="Arial" w:cs="Arial"/>
          <w:color w:val="222222"/>
          <w:sz w:val="27"/>
          <w:szCs w:val="27"/>
        </w:rPr>
      </w:pPr>
      <w:r>
        <w:rPr>
          <w:rFonts w:ascii="Arial" w:hAnsi="Arial" w:cs="Arial"/>
          <w:color w:val="222222"/>
          <w:sz w:val="27"/>
          <w:szCs w:val="27"/>
        </w:rPr>
        <w:t>MIGO (used for Issue / Transfer / Receipt of material).</w:t>
      </w:r>
    </w:p>
    <w:p w:rsidR="00643E6E" w:rsidRDefault="00643E6E" w:rsidP="00643E6E">
      <w:pPr>
        <w:shd w:val="clear" w:color="auto" w:fill="FFFFFF"/>
        <w:spacing w:after="0"/>
        <w:rPr>
          <w:rFonts w:ascii="Arial" w:hAnsi="Arial" w:cs="Arial"/>
          <w:color w:val="222222"/>
          <w:sz w:val="27"/>
          <w:szCs w:val="27"/>
        </w:rPr>
      </w:pPr>
      <w:r>
        <w:rPr>
          <w:rFonts w:ascii="Arial" w:hAnsi="Arial" w:cs="Arial"/>
          <w:color w:val="222222"/>
          <w:sz w:val="27"/>
          <w:szCs w:val="27"/>
        </w:rPr>
        <w:t xml:space="preserve">We use here MB1C </w:t>
      </w:r>
      <w:proofErr w:type="spellStart"/>
      <w:r>
        <w:rPr>
          <w:rFonts w:ascii="Arial" w:hAnsi="Arial" w:cs="Arial"/>
          <w:color w:val="222222"/>
          <w:sz w:val="27"/>
          <w:szCs w:val="27"/>
        </w:rPr>
        <w:t>Tcode</w:t>
      </w:r>
      <w:proofErr w:type="spellEnd"/>
      <w:r>
        <w:rPr>
          <w:rFonts w:ascii="Arial" w:hAnsi="Arial" w:cs="Arial"/>
          <w:color w:val="222222"/>
          <w:sz w:val="27"/>
          <w:szCs w:val="27"/>
        </w:rPr>
        <w:t xml:space="preserve"> to Create Material Stock as opening balance.</w:t>
      </w:r>
    </w:p>
    <w:p w:rsidR="00643E6E" w:rsidRDefault="00643E6E" w:rsidP="00643E6E">
      <w:pPr>
        <w:pStyle w:val="NormalWeb"/>
        <w:shd w:val="clear" w:color="auto" w:fill="FFFFFF"/>
        <w:rPr>
          <w:rFonts w:ascii="Arial" w:hAnsi="Arial" w:cs="Arial"/>
          <w:color w:val="222222"/>
          <w:sz w:val="27"/>
          <w:szCs w:val="27"/>
        </w:rPr>
      </w:pPr>
      <w:r>
        <w:rPr>
          <w:rStyle w:val="Strong"/>
          <w:rFonts w:ascii="Arial" w:hAnsi="Arial" w:cs="Arial"/>
          <w:color w:val="222222"/>
          <w:sz w:val="27"/>
          <w:szCs w:val="27"/>
        </w:rPr>
        <w:t>Step-1.</w:t>
      </w:r>
    </w:p>
    <w:p w:rsidR="00643E6E" w:rsidRDefault="00643E6E" w:rsidP="00643E6E">
      <w:pPr>
        <w:numPr>
          <w:ilvl w:val="0"/>
          <w:numId w:val="5"/>
        </w:numPr>
        <w:shd w:val="clear" w:color="auto" w:fill="FFFFFF"/>
        <w:spacing w:before="100" w:beforeAutospacing="1" w:after="100" w:afterAutospacing="1" w:line="240" w:lineRule="auto"/>
        <w:rPr>
          <w:rFonts w:ascii="Arial" w:hAnsi="Arial" w:cs="Arial"/>
          <w:color w:val="222222"/>
          <w:sz w:val="27"/>
          <w:szCs w:val="27"/>
        </w:rPr>
      </w:pPr>
      <w:r>
        <w:rPr>
          <w:rFonts w:ascii="Arial" w:hAnsi="Arial" w:cs="Arial"/>
          <w:color w:val="222222"/>
          <w:sz w:val="27"/>
          <w:szCs w:val="27"/>
        </w:rPr>
        <w:t xml:space="preserve">Enter </w:t>
      </w:r>
      <w:proofErr w:type="spellStart"/>
      <w:r>
        <w:rPr>
          <w:rFonts w:ascii="Arial" w:hAnsi="Arial" w:cs="Arial"/>
          <w:color w:val="222222"/>
          <w:sz w:val="27"/>
          <w:szCs w:val="27"/>
        </w:rPr>
        <w:t>Tcode</w:t>
      </w:r>
      <w:proofErr w:type="spellEnd"/>
      <w:r>
        <w:rPr>
          <w:rFonts w:ascii="Arial" w:hAnsi="Arial" w:cs="Arial"/>
          <w:color w:val="222222"/>
          <w:sz w:val="27"/>
          <w:szCs w:val="27"/>
        </w:rPr>
        <w:t xml:space="preserve"> MB1C in command field.</w:t>
      </w:r>
    </w:p>
    <w:p w:rsidR="00643E6E" w:rsidRDefault="00643E6E" w:rsidP="00643E6E">
      <w:pPr>
        <w:numPr>
          <w:ilvl w:val="0"/>
          <w:numId w:val="5"/>
        </w:numPr>
        <w:shd w:val="clear" w:color="auto" w:fill="FFFFFF"/>
        <w:spacing w:before="100" w:beforeAutospacing="1" w:after="100" w:afterAutospacing="1" w:line="240" w:lineRule="auto"/>
        <w:rPr>
          <w:rFonts w:ascii="Arial" w:hAnsi="Arial" w:cs="Arial"/>
          <w:color w:val="222222"/>
          <w:sz w:val="27"/>
          <w:szCs w:val="27"/>
        </w:rPr>
      </w:pPr>
      <w:r>
        <w:rPr>
          <w:rFonts w:ascii="Arial" w:hAnsi="Arial" w:cs="Arial"/>
          <w:color w:val="222222"/>
          <w:sz w:val="27"/>
          <w:szCs w:val="27"/>
        </w:rPr>
        <w:t xml:space="preserve">Enter Movement Type </w:t>
      </w:r>
      <w:proofErr w:type="gramStart"/>
      <w:r>
        <w:rPr>
          <w:rFonts w:ascii="Arial" w:hAnsi="Arial" w:cs="Arial"/>
          <w:color w:val="222222"/>
          <w:sz w:val="27"/>
          <w:szCs w:val="27"/>
        </w:rPr>
        <w:t>561 ,</w:t>
      </w:r>
      <w:proofErr w:type="gramEnd"/>
      <w:r>
        <w:rPr>
          <w:rFonts w:ascii="Arial" w:hAnsi="Arial" w:cs="Arial"/>
          <w:color w:val="222222"/>
          <w:sz w:val="27"/>
          <w:szCs w:val="27"/>
        </w:rPr>
        <w:t xml:space="preserve"> Plant &amp; Storage location.</w:t>
      </w:r>
    </w:p>
    <w:p w:rsidR="00643E6E" w:rsidRDefault="00643E6E" w:rsidP="00643E6E">
      <w:pPr>
        <w:pStyle w:val="NormalWeb"/>
        <w:shd w:val="clear" w:color="auto" w:fill="FFFFFF"/>
        <w:rPr>
          <w:rFonts w:ascii="Arial" w:hAnsi="Arial" w:cs="Arial"/>
          <w:color w:val="222222"/>
          <w:sz w:val="27"/>
          <w:szCs w:val="27"/>
        </w:rPr>
      </w:pPr>
      <w:r>
        <w:rPr>
          <w:rFonts w:ascii="Arial" w:hAnsi="Arial" w:cs="Arial"/>
          <w:color w:val="222222"/>
          <w:sz w:val="27"/>
          <w:szCs w:val="27"/>
        </w:rPr>
        <w:t>click Enter Button.</w:t>
      </w:r>
    </w:p>
    <w:p w:rsidR="00643E6E" w:rsidRDefault="00643E6E" w:rsidP="00643E6E">
      <w:pPr>
        <w:pStyle w:val="NormalWeb"/>
        <w:shd w:val="clear" w:color="auto" w:fill="FFFFFF"/>
        <w:jc w:val="center"/>
        <w:rPr>
          <w:rFonts w:ascii="Arial" w:hAnsi="Arial" w:cs="Arial"/>
          <w:color w:val="222222"/>
          <w:sz w:val="27"/>
          <w:szCs w:val="27"/>
        </w:rPr>
      </w:pPr>
      <w:r>
        <w:rPr>
          <w:rFonts w:ascii="Arial" w:hAnsi="Arial" w:cs="Arial"/>
          <w:b/>
          <w:bCs/>
          <w:noProof/>
          <w:color w:val="04B8E6"/>
          <w:sz w:val="27"/>
          <w:szCs w:val="27"/>
        </w:rPr>
        <w:lastRenderedPageBreak/>
        <w:drawing>
          <wp:inline distT="0" distB="0" distL="0" distR="0">
            <wp:extent cx="5695950" cy="4276725"/>
            <wp:effectExtent l="0" t="0" r="0" b="9525"/>
            <wp:docPr id="3" name="Picture 3" descr="MB1C: How to Create Material Stock in SA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1C: How to Create Material Stock in SAP">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4276725"/>
                    </a:xfrm>
                    <a:prstGeom prst="rect">
                      <a:avLst/>
                    </a:prstGeom>
                    <a:noFill/>
                    <a:ln>
                      <a:noFill/>
                    </a:ln>
                  </pic:spPr>
                </pic:pic>
              </a:graphicData>
            </a:graphic>
          </wp:inline>
        </w:drawing>
      </w:r>
    </w:p>
    <w:p w:rsidR="00643E6E" w:rsidRDefault="00643E6E" w:rsidP="00643E6E">
      <w:pPr>
        <w:pStyle w:val="NormalWeb"/>
        <w:shd w:val="clear" w:color="auto" w:fill="FFFFFF"/>
        <w:rPr>
          <w:rFonts w:ascii="Arial" w:hAnsi="Arial" w:cs="Arial"/>
          <w:color w:val="222222"/>
          <w:sz w:val="27"/>
          <w:szCs w:val="27"/>
        </w:rPr>
      </w:pPr>
      <w:r>
        <w:rPr>
          <w:rStyle w:val="Strong"/>
          <w:rFonts w:ascii="Arial" w:hAnsi="Arial" w:cs="Arial"/>
          <w:color w:val="222222"/>
          <w:sz w:val="27"/>
          <w:szCs w:val="27"/>
        </w:rPr>
        <w:t>Step-2</w:t>
      </w:r>
    </w:p>
    <w:p w:rsidR="00643E6E" w:rsidRDefault="00643E6E" w:rsidP="00643E6E">
      <w:pPr>
        <w:shd w:val="clear" w:color="auto" w:fill="FFFFFF"/>
        <w:textAlignment w:val="baseline"/>
        <w:rPr>
          <w:rFonts w:ascii="inherit" w:hAnsi="inherit" w:cs="Times New Roman"/>
          <w:color w:val="FFFFFF"/>
          <w:sz w:val="20"/>
          <w:szCs w:val="20"/>
        </w:rPr>
      </w:pPr>
      <w:r>
        <w:rPr>
          <w:rFonts w:ascii="inherit" w:hAnsi="inherit"/>
          <w:color w:val="FFFFFF"/>
          <w:sz w:val="20"/>
          <w:szCs w:val="20"/>
        </w:rPr>
        <w:t>24.1M</w:t>
      </w:r>
    </w:p>
    <w:p w:rsidR="00643E6E" w:rsidRDefault="00643E6E" w:rsidP="00643E6E">
      <w:pPr>
        <w:shd w:val="clear" w:color="auto" w:fill="FFFFFF"/>
        <w:textAlignment w:val="baseline"/>
        <w:rPr>
          <w:rFonts w:ascii="inherit" w:hAnsi="inherit"/>
          <w:color w:val="FFFFFF"/>
          <w:sz w:val="20"/>
          <w:szCs w:val="20"/>
        </w:rPr>
      </w:pPr>
      <w:r>
        <w:rPr>
          <w:rFonts w:ascii="inherit" w:hAnsi="inherit"/>
          <w:color w:val="FFFFFF"/>
          <w:sz w:val="20"/>
          <w:szCs w:val="20"/>
        </w:rPr>
        <w:t>165</w:t>
      </w:r>
    </w:p>
    <w:p w:rsidR="00643E6E" w:rsidRDefault="00643E6E" w:rsidP="00643E6E">
      <w:pPr>
        <w:shd w:val="clear" w:color="auto" w:fill="FFFFFF"/>
        <w:textAlignment w:val="baseline"/>
        <w:rPr>
          <w:rFonts w:ascii="inherit" w:hAnsi="inherit"/>
          <w:color w:val="FFFFFF"/>
          <w:sz w:val="21"/>
          <w:szCs w:val="21"/>
        </w:rPr>
      </w:pPr>
      <w:r>
        <w:rPr>
          <w:rFonts w:ascii="inherit" w:hAnsi="inherit"/>
          <w:color w:val="FFFFFF"/>
          <w:sz w:val="21"/>
          <w:szCs w:val="21"/>
        </w:rPr>
        <w:t>What is JVM (Java Virtual Machine) with Architecture JAVA Programming Tutorial</w:t>
      </w:r>
    </w:p>
    <w:p w:rsidR="00643E6E" w:rsidRDefault="00643E6E" w:rsidP="00643E6E">
      <w:pPr>
        <w:pStyle w:val="NormalWeb"/>
        <w:shd w:val="clear" w:color="auto" w:fill="FFFFFF"/>
        <w:rPr>
          <w:rFonts w:ascii="Arial" w:hAnsi="Arial" w:cs="Arial"/>
          <w:color w:val="222222"/>
          <w:sz w:val="27"/>
          <w:szCs w:val="27"/>
        </w:rPr>
      </w:pPr>
      <w:r>
        <w:rPr>
          <w:rFonts w:ascii="Arial" w:hAnsi="Arial" w:cs="Arial"/>
          <w:color w:val="222222"/>
          <w:sz w:val="27"/>
          <w:szCs w:val="27"/>
        </w:rPr>
        <w:lastRenderedPageBreak/>
        <w:t>After enter</w:t>
      </w:r>
      <w:bookmarkStart w:id="0" w:name="_GoBack"/>
      <w:bookmarkEnd w:id="0"/>
      <w:r>
        <w:rPr>
          <w:rFonts w:ascii="Arial" w:hAnsi="Arial" w:cs="Arial"/>
          <w:color w:val="222222"/>
          <w:sz w:val="27"/>
          <w:szCs w:val="27"/>
        </w:rPr>
        <w:t xml:space="preserve"> on above </w:t>
      </w:r>
      <w:proofErr w:type="gramStart"/>
      <w:r>
        <w:rPr>
          <w:rFonts w:ascii="Arial" w:hAnsi="Arial" w:cs="Arial"/>
          <w:color w:val="222222"/>
          <w:sz w:val="27"/>
          <w:szCs w:val="27"/>
        </w:rPr>
        <w:t>screen ,item</w:t>
      </w:r>
      <w:proofErr w:type="gramEnd"/>
      <w:r>
        <w:rPr>
          <w:rFonts w:ascii="Arial" w:hAnsi="Arial" w:cs="Arial"/>
          <w:color w:val="222222"/>
          <w:sz w:val="27"/>
          <w:szCs w:val="27"/>
        </w:rPr>
        <w:t xml:space="preserve"> screen as below appear-</w:t>
      </w:r>
    </w:p>
    <w:p w:rsidR="00643E6E" w:rsidRDefault="00643E6E" w:rsidP="00643E6E">
      <w:pPr>
        <w:numPr>
          <w:ilvl w:val="0"/>
          <w:numId w:val="6"/>
        </w:numPr>
        <w:shd w:val="clear" w:color="auto" w:fill="FFFFFF"/>
        <w:spacing w:before="100" w:beforeAutospacing="1" w:after="100" w:afterAutospacing="1" w:line="240" w:lineRule="auto"/>
        <w:rPr>
          <w:rFonts w:ascii="Arial" w:hAnsi="Arial" w:cs="Arial"/>
          <w:color w:val="222222"/>
          <w:sz w:val="27"/>
          <w:szCs w:val="27"/>
        </w:rPr>
      </w:pPr>
      <w:r>
        <w:rPr>
          <w:rFonts w:ascii="Arial" w:hAnsi="Arial" w:cs="Arial"/>
          <w:color w:val="222222"/>
          <w:sz w:val="27"/>
          <w:szCs w:val="27"/>
        </w:rPr>
        <w:t>Enter Material code for which we need to create stock.</w:t>
      </w:r>
    </w:p>
    <w:p w:rsidR="00643E6E" w:rsidRDefault="00643E6E" w:rsidP="00643E6E">
      <w:pPr>
        <w:numPr>
          <w:ilvl w:val="0"/>
          <w:numId w:val="6"/>
        </w:numPr>
        <w:shd w:val="clear" w:color="auto" w:fill="FFFFFF"/>
        <w:spacing w:before="100" w:beforeAutospacing="1" w:after="100" w:afterAutospacing="1" w:line="240" w:lineRule="auto"/>
        <w:rPr>
          <w:rFonts w:ascii="Arial" w:hAnsi="Arial" w:cs="Arial"/>
          <w:color w:val="222222"/>
          <w:sz w:val="27"/>
          <w:szCs w:val="27"/>
        </w:rPr>
      </w:pPr>
      <w:r>
        <w:rPr>
          <w:rFonts w:ascii="Arial" w:hAnsi="Arial" w:cs="Arial"/>
          <w:color w:val="222222"/>
          <w:sz w:val="27"/>
          <w:szCs w:val="27"/>
        </w:rPr>
        <w:t>Enter Quantity of material for stock creation.</w:t>
      </w:r>
    </w:p>
    <w:p w:rsidR="00643E6E" w:rsidRDefault="00643E6E" w:rsidP="00643E6E">
      <w:pPr>
        <w:pStyle w:val="NormalWeb"/>
        <w:shd w:val="clear" w:color="auto" w:fill="FFFFFF"/>
        <w:jc w:val="center"/>
        <w:rPr>
          <w:rFonts w:ascii="Arial" w:hAnsi="Arial" w:cs="Arial"/>
          <w:color w:val="222222"/>
          <w:sz w:val="27"/>
          <w:szCs w:val="27"/>
        </w:rPr>
      </w:pPr>
      <w:r>
        <w:rPr>
          <w:rFonts w:ascii="Arial" w:hAnsi="Arial" w:cs="Arial"/>
          <w:noProof/>
          <w:color w:val="04B8E6"/>
          <w:sz w:val="27"/>
          <w:szCs w:val="27"/>
        </w:rPr>
        <w:drawing>
          <wp:inline distT="0" distB="0" distL="0" distR="0">
            <wp:extent cx="5743575" cy="2819400"/>
            <wp:effectExtent l="0" t="0" r="9525" b="0"/>
            <wp:docPr id="2" name="Picture 2" descr="MB1C: How to Create Material Stock in SA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1C: How to Create Material Stock in SA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819400"/>
                    </a:xfrm>
                    <a:prstGeom prst="rect">
                      <a:avLst/>
                    </a:prstGeom>
                    <a:noFill/>
                    <a:ln>
                      <a:noFill/>
                    </a:ln>
                  </pic:spPr>
                </pic:pic>
              </a:graphicData>
            </a:graphic>
          </wp:inline>
        </w:drawing>
      </w:r>
    </w:p>
    <w:p w:rsidR="00643E6E" w:rsidRDefault="00643E6E" w:rsidP="00643E6E">
      <w:pPr>
        <w:pStyle w:val="NormalWeb"/>
        <w:shd w:val="clear" w:color="auto" w:fill="FFFFFF"/>
        <w:rPr>
          <w:rFonts w:ascii="Arial" w:hAnsi="Arial" w:cs="Arial"/>
          <w:color w:val="222222"/>
          <w:sz w:val="27"/>
          <w:szCs w:val="27"/>
        </w:rPr>
      </w:pPr>
      <w:r>
        <w:rPr>
          <w:rStyle w:val="Strong"/>
          <w:rFonts w:ascii="Arial" w:hAnsi="Arial" w:cs="Arial"/>
          <w:color w:val="222222"/>
          <w:sz w:val="27"/>
          <w:szCs w:val="27"/>
        </w:rPr>
        <w:t>Step-3</w:t>
      </w:r>
    </w:p>
    <w:p w:rsidR="00643E6E" w:rsidRDefault="00643E6E" w:rsidP="00643E6E">
      <w:pPr>
        <w:pStyle w:val="NormalWeb"/>
        <w:shd w:val="clear" w:color="auto" w:fill="FFFFFF"/>
        <w:rPr>
          <w:rFonts w:ascii="Arial" w:hAnsi="Arial" w:cs="Arial"/>
          <w:color w:val="222222"/>
          <w:sz w:val="27"/>
          <w:szCs w:val="27"/>
        </w:rPr>
      </w:pPr>
      <w:r>
        <w:rPr>
          <w:rFonts w:ascii="Arial" w:hAnsi="Arial" w:cs="Arial"/>
          <w:color w:val="222222"/>
          <w:sz w:val="27"/>
          <w:szCs w:val="27"/>
        </w:rPr>
        <w:t>click on save </w:t>
      </w:r>
      <w:r>
        <w:rPr>
          <w:rFonts w:ascii="Arial" w:hAnsi="Arial" w:cs="Arial"/>
          <w:noProof/>
          <w:color w:val="04B8E6"/>
          <w:sz w:val="27"/>
          <w:szCs w:val="27"/>
        </w:rPr>
        <w:drawing>
          <wp:inline distT="0" distB="0" distL="0" distR="0">
            <wp:extent cx="304800" cy="295275"/>
            <wp:effectExtent l="0" t="0" r="0" b="9525"/>
            <wp:docPr id="1" name="Picture 1" descr="MB1C: How to Create Material Stock in SA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B1C: How to Create Material Stock in SA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rPr>
          <w:rFonts w:ascii="Arial" w:hAnsi="Arial" w:cs="Arial"/>
          <w:color w:val="222222"/>
          <w:sz w:val="27"/>
          <w:szCs w:val="27"/>
        </w:rPr>
        <w:t>button .</w:t>
      </w:r>
    </w:p>
    <w:p w:rsidR="00643E6E" w:rsidRDefault="00643E6E" w:rsidP="00643E6E">
      <w:pPr>
        <w:pStyle w:val="NormalWeb"/>
        <w:shd w:val="clear" w:color="auto" w:fill="FFFFFF"/>
        <w:rPr>
          <w:rFonts w:ascii="Arial" w:hAnsi="Arial" w:cs="Arial"/>
          <w:color w:val="222222"/>
          <w:sz w:val="27"/>
          <w:szCs w:val="27"/>
        </w:rPr>
      </w:pPr>
      <w:r>
        <w:rPr>
          <w:rFonts w:ascii="Arial" w:hAnsi="Arial" w:cs="Arial"/>
          <w:color w:val="222222"/>
          <w:sz w:val="27"/>
          <w:szCs w:val="27"/>
        </w:rPr>
        <w:t>A message "Document 5000021944 posted" displayed.</w:t>
      </w:r>
    </w:p>
    <w:p w:rsidR="00643E6E" w:rsidRDefault="00643E6E" w:rsidP="00143CBF">
      <w:pPr>
        <w:tabs>
          <w:tab w:val="left" w:pos="12048"/>
        </w:tabs>
        <w:rPr>
          <w:b/>
          <w:sz w:val="44"/>
          <w:szCs w:val="44"/>
        </w:rPr>
      </w:pPr>
    </w:p>
    <w:p w:rsidR="005A5D19" w:rsidRDefault="005A5D19">
      <w:pPr>
        <w:rPr>
          <w:b/>
          <w:sz w:val="44"/>
          <w:szCs w:val="44"/>
        </w:rPr>
      </w:pPr>
      <w:r>
        <w:rPr>
          <w:b/>
          <w:sz w:val="44"/>
          <w:szCs w:val="44"/>
        </w:rPr>
        <w:lastRenderedPageBreak/>
        <w:t>MMBE – Check Stock Position.</w:t>
      </w:r>
    </w:p>
    <w:p w:rsidR="00F660A6" w:rsidRPr="005F0567" w:rsidRDefault="003A03CD" w:rsidP="00AA2E32">
      <w:pPr>
        <w:rPr>
          <w:b/>
          <w:sz w:val="44"/>
          <w:szCs w:val="44"/>
          <w:u w:val="single"/>
        </w:rPr>
      </w:pPr>
      <w:r w:rsidRPr="005F0567">
        <w:rPr>
          <w:b/>
          <w:sz w:val="44"/>
          <w:szCs w:val="44"/>
          <w:u w:val="single"/>
        </w:rPr>
        <w:t>8-Jul-21</w:t>
      </w:r>
    </w:p>
    <w:p w:rsidR="00BF4362" w:rsidRDefault="006601C7" w:rsidP="00143CBF">
      <w:pPr>
        <w:rPr>
          <w:b/>
          <w:sz w:val="44"/>
          <w:szCs w:val="44"/>
        </w:rPr>
      </w:pPr>
      <w:r>
        <w:rPr>
          <w:b/>
          <w:sz w:val="44"/>
          <w:szCs w:val="44"/>
        </w:rPr>
        <w:t>Define Chart of Accounts for company code</w:t>
      </w:r>
    </w:p>
    <w:p w:rsidR="00BF4362" w:rsidRDefault="003A03CD" w:rsidP="00E70578">
      <w:pPr>
        <w:pStyle w:val="ListParagraph"/>
        <w:numPr>
          <w:ilvl w:val="0"/>
          <w:numId w:val="3"/>
        </w:numPr>
      </w:pPr>
      <w:r w:rsidRPr="00E70578">
        <w:t>OMRG</w:t>
      </w:r>
    </w:p>
    <w:p w:rsidR="001F38E0" w:rsidRPr="00E70578" w:rsidRDefault="001F38E0" w:rsidP="00E70578">
      <w:pPr>
        <w:pStyle w:val="ListParagraph"/>
        <w:numPr>
          <w:ilvl w:val="0"/>
          <w:numId w:val="3"/>
        </w:numPr>
      </w:pPr>
      <w:r>
        <w:t>OB62</w:t>
      </w:r>
    </w:p>
    <w:p w:rsidR="00E53FE7" w:rsidRDefault="005F0567" w:rsidP="00143CBF">
      <w:pPr>
        <w:rPr>
          <w:b/>
          <w:sz w:val="44"/>
          <w:szCs w:val="44"/>
        </w:rPr>
      </w:pPr>
      <w:r w:rsidRPr="005F0567">
        <w:rPr>
          <w:b/>
          <w:sz w:val="44"/>
          <w:szCs w:val="44"/>
        </w:rPr>
        <w:t>Material PLASTIC BOTTLE does not exist in warehouse S4T</w:t>
      </w:r>
    </w:p>
    <w:p w:rsidR="00E70578" w:rsidRPr="00E70578" w:rsidRDefault="00E70578" w:rsidP="00E70578">
      <w:pPr>
        <w:pStyle w:val="ListParagraph"/>
        <w:numPr>
          <w:ilvl w:val="0"/>
          <w:numId w:val="3"/>
        </w:numPr>
        <w:rPr>
          <w:b/>
        </w:rPr>
      </w:pPr>
      <w:proofErr w:type="spellStart"/>
      <w:r>
        <w:rPr>
          <w:b/>
        </w:rPr>
        <w:t>Donot</w:t>
      </w:r>
      <w:proofErr w:type="spellEnd"/>
      <w:r>
        <w:rPr>
          <w:b/>
        </w:rPr>
        <w:t xml:space="preserve"> start ware </w:t>
      </w:r>
      <w:proofErr w:type="spellStart"/>
      <w:r>
        <w:rPr>
          <w:b/>
        </w:rPr>
        <w:t>hourse</w:t>
      </w:r>
      <w:proofErr w:type="spellEnd"/>
    </w:p>
    <w:p w:rsidR="005F0567" w:rsidRPr="005F0567" w:rsidRDefault="005F0567" w:rsidP="005F0567">
      <w:pPr>
        <w:rPr>
          <w:b/>
          <w:sz w:val="44"/>
          <w:szCs w:val="44"/>
        </w:rPr>
      </w:pPr>
      <w:r w:rsidRPr="005F0567">
        <w:rPr>
          <w:b/>
          <w:sz w:val="44"/>
          <w:szCs w:val="44"/>
        </w:rPr>
        <w:t>Account determination for entry INT BSX ____ ___ VC01 not possible</w:t>
      </w:r>
    </w:p>
    <w:p w:rsidR="00E53FE7" w:rsidRDefault="005F0567" w:rsidP="005F0567">
      <w:pPr>
        <w:rPr>
          <w:b/>
          <w:sz w:val="44"/>
          <w:szCs w:val="44"/>
        </w:rPr>
      </w:pPr>
      <w:r w:rsidRPr="005F0567">
        <w:rPr>
          <w:b/>
          <w:sz w:val="44"/>
          <w:szCs w:val="44"/>
        </w:rPr>
        <w:t>Message No. M8147</w:t>
      </w:r>
    </w:p>
    <w:p w:rsidR="007C178F" w:rsidRPr="007C178F" w:rsidRDefault="007C178F" w:rsidP="007C178F">
      <w:pPr>
        <w:pStyle w:val="ListParagraph"/>
        <w:numPr>
          <w:ilvl w:val="0"/>
          <w:numId w:val="3"/>
        </w:numPr>
        <w:rPr>
          <w:sz w:val="24"/>
          <w:szCs w:val="24"/>
        </w:rPr>
      </w:pPr>
      <w:r w:rsidRPr="007C178F">
        <w:rPr>
          <w:sz w:val="24"/>
          <w:szCs w:val="24"/>
        </w:rPr>
        <w:t>OBYC</w:t>
      </w:r>
    </w:p>
    <w:p w:rsidR="007C178F" w:rsidRDefault="007C178F" w:rsidP="005F0567">
      <w:pPr>
        <w:rPr>
          <w:b/>
          <w:sz w:val="44"/>
          <w:szCs w:val="44"/>
        </w:rPr>
      </w:pPr>
      <w:r w:rsidRPr="007C178F">
        <w:rPr>
          <w:b/>
          <w:sz w:val="44"/>
          <w:szCs w:val="44"/>
        </w:rPr>
        <w:t>Account determination for entry INT GBB 0001 BSA VC01 not possible</w:t>
      </w:r>
    </w:p>
    <w:p w:rsidR="007C178F" w:rsidRDefault="007C178F" w:rsidP="005F0567">
      <w:pPr>
        <w:rPr>
          <w:b/>
          <w:sz w:val="44"/>
          <w:szCs w:val="44"/>
        </w:rPr>
      </w:pPr>
    </w:p>
    <w:p w:rsidR="00143CBF" w:rsidRDefault="00CE3D27" w:rsidP="00143CBF">
      <w:pPr>
        <w:rPr>
          <w:sz w:val="44"/>
          <w:szCs w:val="44"/>
        </w:rPr>
      </w:pPr>
      <w:r w:rsidRPr="00CE3D27">
        <w:rPr>
          <w:sz w:val="44"/>
          <w:szCs w:val="44"/>
        </w:rPr>
        <w:t>G/L account 300000 does not exist in company code SATE</w:t>
      </w:r>
    </w:p>
    <w:p w:rsidR="007C178F" w:rsidRPr="007C178F" w:rsidRDefault="007C178F" w:rsidP="007C178F">
      <w:pPr>
        <w:pStyle w:val="ListParagraph"/>
        <w:numPr>
          <w:ilvl w:val="0"/>
          <w:numId w:val="3"/>
        </w:numPr>
        <w:rPr>
          <w:sz w:val="44"/>
          <w:szCs w:val="44"/>
        </w:rPr>
      </w:pPr>
      <w:r w:rsidRPr="007C178F">
        <w:rPr>
          <w:sz w:val="44"/>
          <w:szCs w:val="44"/>
        </w:rPr>
        <w:t>FS00</w:t>
      </w:r>
    </w:p>
    <w:p w:rsidR="00CE3D27" w:rsidRDefault="00CE3D27" w:rsidP="00143CBF">
      <w:pPr>
        <w:rPr>
          <w:sz w:val="44"/>
          <w:szCs w:val="44"/>
        </w:rPr>
      </w:pPr>
      <w:r w:rsidRPr="00CE3D27">
        <w:rPr>
          <w:sz w:val="44"/>
          <w:szCs w:val="44"/>
        </w:rPr>
        <w:lastRenderedPageBreak/>
        <w:t>No corporate chart of accounts is defined for chart of accounts INT</w:t>
      </w:r>
    </w:p>
    <w:p w:rsidR="00DE1126" w:rsidRPr="00A24003" w:rsidRDefault="00DE1126" w:rsidP="00143CBF">
      <w:pPr>
        <w:rPr>
          <w:sz w:val="44"/>
          <w:szCs w:val="44"/>
        </w:rPr>
      </w:pPr>
    </w:p>
    <w:sectPr w:rsidR="00DE1126" w:rsidRPr="00A24003" w:rsidSect="00003E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04"/>
    <w:multiLevelType w:val="multilevel"/>
    <w:tmpl w:val="489E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41521"/>
    <w:multiLevelType w:val="hybridMultilevel"/>
    <w:tmpl w:val="70248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5F7564"/>
    <w:multiLevelType w:val="multilevel"/>
    <w:tmpl w:val="AF4E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45281"/>
    <w:multiLevelType w:val="hybridMultilevel"/>
    <w:tmpl w:val="94E0DC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581423"/>
    <w:multiLevelType w:val="hybridMultilevel"/>
    <w:tmpl w:val="7108C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AF7D04"/>
    <w:multiLevelType w:val="multilevel"/>
    <w:tmpl w:val="B69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C1678"/>
    <w:multiLevelType w:val="multilevel"/>
    <w:tmpl w:val="46F2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B7106"/>
    <w:multiLevelType w:val="multilevel"/>
    <w:tmpl w:val="7E0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11F3C"/>
    <w:multiLevelType w:val="multilevel"/>
    <w:tmpl w:val="FEBE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2"/>
  </w:num>
  <w:num w:numId="5">
    <w:abstractNumId w:val="0"/>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6D"/>
    <w:rsid w:val="00003E75"/>
    <w:rsid w:val="00010B7C"/>
    <w:rsid w:val="00011A48"/>
    <w:rsid w:val="000B1E3A"/>
    <w:rsid w:val="000C3F21"/>
    <w:rsid w:val="000E4AF6"/>
    <w:rsid w:val="000E6E15"/>
    <w:rsid w:val="00115CE7"/>
    <w:rsid w:val="001305ED"/>
    <w:rsid w:val="00143CBF"/>
    <w:rsid w:val="00152C1E"/>
    <w:rsid w:val="001552CB"/>
    <w:rsid w:val="00162EE4"/>
    <w:rsid w:val="00166CE7"/>
    <w:rsid w:val="001726E5"/>
    <w:rsid w:val="001A1214"/>
    <w:rsid w:val="001B014A"/>
    <w:rsid w:val="001B4603"/>
    <w:rsid w:val="001D4E2B"/>
    <w:rsid w:val="001D5D06"/>
    <w:rsid w:val="001F2918"/>
    <w:rsid w:val="001F38E0"/>
    <w:rsid w:val="001F52B4"/>
    <w:rsid w:val="00206679"/>
    <w:rsid w:val="00240910"/>
    <w:rsid w:val="002651EA"/>
    <w:rsid w:val="00277AA8"/>
    <w:rsid w:val="002934D8"/>
    <w:rsid w:val="002D1F72"/>
    <w:rsid w:val="002D253A"/>
    <w:rsid w:val="003675FD"/>
    <w:rsid w:val="00386847"/>
    <w:rsid w:val="00395109"/>
    <w:rsid w:val="003A03CD"/>
    <w:rsid w:val="004011F7"/>
    <w:rsid w:val="00431DE7"/>
    <w:rsid w:val="004E56C4"/>
    <w:rsid w:val="004F6B3F"/>
    <w:rsid w:val="005152F6"/>
    <w:rsid w:val="00554957"/>
    <w:rsid w:val="00557319"/>
    <w:rsid w:val="0055767E"/>
    <w:rsid w:val="00557800"/>
    <w:rsid w:val="00582061"/>
    <w:rsid w:val="005A0A6D"/>
    <w:rsid w:val="005A0BBE"/>
    <w:rsid w:val="005A5D19"/>
    <w:rsid w:val="005F0567"/>
    <w:rsid w:val="00626243"/>
    <w:rsid w:val="00643E6E"/>
    <w:rsid w:val="006601C7"/>
    <w:rsid w:val="0069246B"/>
    <w:rsid w:val="006E4AD8"/>
    <w:rsid w:val="0072183B"/>
    <w:rsid w:val="007305E5"/>
    <w:rsid w:val="00782B45"/>
    <w:rsid w:val="007C178F"/>
    <w:rsid w:val="007C1ABB"/>
    <w:rsid w:val="007C2C80"/>
    <w:rsid w:val="007D60F1"/>
    <w:rsid w:val="00817A9E"/>
    <w:rsid w:val="00825BE3"/>
    <w:rsid w:val="00844E53"/>
    <w:rsid w:val="00846FF7"/>
    <w:rsid w:val="00886D1B"/>
    <w:rsid w:val="008A5B11"/>
    <w:rsid w:val="008D7FAC"/>
    <w:rsid w:val="008E44A1"/>
    <w:rsid w:val="00910108"/>
    <w:rsid w:val="00983CFD"/>
    <w:rsid w:val="009B10B3"/>
    <w:rsid w:val="009B6826"/>
    <w:rsid w:val="009F0C45"/>
    <w:rsid w:val="00A16DB9"/>
    <w:rsid w:val="00A2735F"/>
    <w:rsid w:val="00A331D2"/>
    <w:rsid w:val="00A35CEA"/>
    <w:rsid w:val="00A40018"/>
    <w:rsid w:val="00A433B0"/>
    <w:rsid w:val="00A433C6"/>
    <w:rsid w:val="00A517BF"/>
    <w:rsid w:val="00A6152F"/>
    <w:rsid w:val="00AA2E32"/>
    <w:rsid w:val="00AE2235"/>
    <w:rsid w:val="00AF091D"/>
    <w:rsid w:val="00B05994"/>
    <w:rsid w:val="00B240E8"/>
    <w:rsid w:val="00B364EF"/>
    <w:rsid w:val="00B374E4"/>
    <w:rsid w:val="00B51B9C"/>
    <w:rsid w:val="00BB39C1"/>
    <w:rsid w:val="00BF4362"/>
    <w:rsid w:val="00C54600"/>
    <w:rsid w:val="00C93838"/>
    <w:rsid w:val="00CC6DA6"/>
    <w:rsid w:val="00CD5928"/>
    <w:rsid w:val="00CE3D27"/>
    <w:rsid w:val="00D16CA5"/>
    <w:rsid w:val="00D17140"/>
    <w:rsid w:val="00D17BF4"/>
    <w:rsid w:val="00D20B0E"/>
    <w:rsid w:val="00D76CB8"/>
    <w:rsid w:val="00DD5FF5"/>
    <w:rsid w:val="00DE1126"/>
    <w:rsid w:val="00E07CB9"/>
    <w:rsid w:val="00E1101B"/>
    <w:rsid w:val="00E12ACA"/>
    <w:rsid w:val="00E53FE7"/>
    <w:rsid w:val="00E70578"/>
    <w:rsid w:val="00E92F05"/>
    <w:rsid w:val="00EB063C"/>
    <w:rsid w:val="00F15382"/>
    <w:rsid w:val="00F24FAA"/>
    <w:rsid w:val="00F43895"/>
    <w:rsid w:val="00F660A6"/>
    <w:rsid w:val="00FA0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FDF"/>
  <w15:chartTrackingRefBased/>
  <w15:docId w15:val="{F55E6145-ECF5-43A9-A82E-23332B5A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6D"/>
  </w:style>
  <w:style w:type="paragraph" w:styleId="Heading1">
    <w:name w:val="heading 1"/>
    <w:basedOn w:val="Normal"/>
    <w:next w:val="Normal"/>
    <w:link w:val="Heading1Char"/>
    <w:uiPriority w:val="9"/>
    <w:qFormat/>
    <w:rsid w:val="00643E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25BE3"/>
    <w:pPr>
      <w:spacing w:before="100" w:beforeAutospacing="1" w:after="100" w:afterAutospacing="1" w:line="240" w:lineRule="auto"/>
      <w:outlineLvl w:val="2"/>
    </w:pPr>
    <w:rPr>
      <w:rFonts w:ascii="Times New Roman" w:eastAsia="Times New Roman" w:hAnsi="Times New Roman" w:cs="Times New Roman"/>
      <w:b/>
      <w:bCs/>
      <w:color w:val="00008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B45"/>
    <w:rPr>
      <w:color w:val="0563C1" w:themeColor="hyperlink"/>
      <w:u w:val="single"/>
    </w:rPr>
  </w:style>
  <w:style w:type="paragraph" w:styleId="NormalWeb">
    <w:name w:val="Normal (Web)"/>
    <w:basedOn w:val="Normal"/>
    <w:uiPriority w:val="99"/>
    <w:semiHidden/>
    <w:unhideWhenUsed/>
    <w:rsid w:val="001D5D0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
    <w:name w:val="p"/>
    <w:basedOn w:val="Normal"/>
    <w:rsid w:val="00E53F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h">
    <w:name w:val="ph"/>
    <w:basedOn w:val="DefaultParagraphFont"/>
    <w:rsid w:val="00E53FE7"/>
  </w:style>
  <w:style w:type="character" w:customStyle="1" w:styleId="Heading3Char">
    <w:name w:val="Heading 3 Char"/>
    <w:basedOn w:val="DefaultParagraphFont"/>
    <w:link w:val="Heading3"/>
    <w:uiPriority w:val="9"/>
    <w:rsid w:val="00825BE3"/>
    <w:rPr>
      <w:rFonts w:ascii="Times New Roman" w:eastAsia="Times New Roman" w:hAnsi="Times New Roman" w:cs="Times New Roman"/>
      <w:b/>
      <w:bCs/>
      <w:color w:val="000080"/>
      <w:sz w:val="27"/>
      <w:szCs w:val="27"/>
      <w:lang w:eastAsia="en-IN"/>
    </w:rPr>
  </w:style>
  <w:style w:type="paragraph" w:styleId="ListParagraph">
    <w:name w:val="List Paragraph"/>
    <w:basedOn w:val="Normal"/>
    <w:uiPriority w:val="34"/>
    <w:qFormat/>
    <w:rsid w:val="003675FD"/>
    <w:pPr>
      <w:ind w:left="720"/>
      <w:contextualSpacing/>
    </w:pPr>
  </w:style>
  <w:style w:type="character" w:customStyle="1" w:styleId="Heading1Char">
    <w:name w:val="Heading 1 Char"/>
    <w:basedOn w:val="DefaultParagraphFont"/>
    <w:link w:val="Heading1"/>
    <w:uiPriority w:val="9"/>
    <w:rsid w:val="00643E6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43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67">
      <w:bodyDiv w:val="1"/>
      <w:marLeft w:val="0"/>
      <w:marRight w:val="0"/>
      <w:marTop w:val="0"/>
      <w:marBottom w:val="0"/>
      <w:divBdr>
        <w:top w:val="none" w:sz="0" w:space="0" w:color="auto"/>
        <w:left w:val="none" w:sz="0" w:space="0" w:color="auto"/>
        <w:bottom w:val="none" w:sz="0" w:space="0" w:color="auto"/>
        <w:right w:val="none" w:sz="0" w:space="0" w:color="auto"/>
      </w:divBdr>
    </w:div>
    <w:div w:id="672952931">
      <w:bodyDiv w:val="1"/>
      <w:marLeft w:val="0"/>
      <w:marRight w:val="0"/>
      <w:marTop w:val="0"/>
      <w:marBottom w:val="0"/>
      <w:divBdr>
        <w:top w:val="none" w:sz="0" w:space="0" w:color="auto"/>
        <w:left w:val="none" w:sz="0" w:space="0" w:color="auto"/>
        <w:bottom w:val="none" w:sz="0" w:space="0" w:color="auto"/>
        <w:right w:val="none" w:sz="0" w:space="0" w:color="auto"/>
      </w:divBdr>
    </w:div>
    <w:div w:id="997877067">
      <w:bodyDiv w:val="1"/>
      <w:marLeft w:val="0"/>
      <w:marRight w:val="0"/>
      <w:marTop w:val="0"/>
      <w:marBottom w:val="0"/>
      <w:divBdr>
        <w:top w:val="none" w:sz="0" w:space="0" w:color="auto"/>
        <w:left w:val="none" w:sz="0" w:space="0" w:color="auto"/>
        <w:bottom w:val="none" w:sz="0" w:space="0" w:color="auto"/>
        <w:right w:val="none" w:sz="0" w:space="0" w:color="auto"/>
      </w:divBdr>
    </w:div>
    <w:div w:id="1032681814">
      <w:bodyDiv w:val="1"/>
      <w:marLeft w:val="0"/>
      <w:marRight w:val="0"/>
      <w:marTop w:val="0"/>
      <w:marBottom w:val="0"/>
      <w:divBdr>
        <w:top w:val="none" w:sz="0" w:space="0" w:color="auto"/>
        <w:left w:val="none" w:sz="0" w:space="0" w:color="auto"/>
        <w:bottom w:val="none" w:sz="0" w:space="0" w:color="auto"/>
        <w:right w:val="none" w:sz="0" w:space="0" w:color="auto"/>
      </w:divBdr>
    </w:div>
    <w:div w:id="1166744401">
      <w:bodyDiv w:val="1"/>
      <w:marLeft w:val="0"/>
      <w:marRight w:val="0"/>
      <w:marTop w:val="0"/>
      <w:marBottom w:val="0"/>
      <w:divBdr>
        <w:top w:val="none" w:sz="0" w:space="0" w:color="auto"/>
        <w:left w:val="none" w:sz="0" w:space="0" w:color="auto"/>
        <w:bottom w:val="none" w:sz="0" w:space="0" w:color="auto"/>
        <w:right w:val="none" w:sz="0" w:space="0" w:color="auto"/>
      </w:divBdr>
    </w:div>
    <w:div w:id="1282108530">
      <w:bodyDiv w:val="1"/>
      <w:marLeft w:val="0"/>
      <w:marRight w:val="0"/>
      <w:marTop w:val="0"/>
      <w:marBottom w:val="0"/>
      <w:divBdr>
        <w:top w:val="none" w:sz="0" w:space="0" w:color="auto"/>
        <w:left w:val="none" w:sz="0" w:space="0" w:color="auto"/>
        <w:bottom w:val="none" w:sz="0" w:space="0" w:color="auto"/>
        <w:right w:val="none" w:sz="0" w:space="0" w:color="auto"/>
      </w:divBdr>
    </w:div>
    <w:div w:id="1448811415">
      <w:bodyDiv w:val="1"/>
      <w:marLeft w:val="0"/>
      <w:marRight w:val="0"/>
      <w:marTop w:val="0"/>
      <w:marBottom w:val="0"/>
      <w:divBdr>
        <w:top w:val="none" w:sz="0" w:space="0" w:color="auto"/>
        <w:left w:val="none" w:sz="0" w:space="0" w:color="auto"/>
        <w:bottom w:val="none" w:sz="0" w:space="0" w:color="auto"/>
        <w:right w:val="none" w:sz="0" w:space="0" w:color="auto"/>
      </w:divBdr>
    </w:div>
    <w:div w:id="1470128676">
      <w:bodyDiv w:val="1"/>
      <w:marLeft w:val="0"/>
      <w:marRight w:val="0"/>
      <w:marTop w:val="0"/>
      <w:marBottom w:val="0"/>
      <w:divBdr>
        <w:top w:val="none" w:sz="0" w:space="0" w:color="auto"/>
        <w:left w:val="none" w:sz="0" w:space="0" w:color="auto"/>
        <w:bottom w:val="none" w:sz="0" w:space="0" w:color="auto"/>
        <w:right w:val="none" w:sz="0" w:space="0" w:color="auto"/>
      </w:divBdr>
      <w:divsChild>
        <w:div w:id="2002464765">
          <w:marLeft w:val="0"/>
          <w:marRight w:val="0"/>
          <w:marTop w:val="0"/>
          <w:marBottom w:val="0"/>
          <w:divBdr>
            <w:top w:val="none" w:sz="0" w:space="0" w:color="auto"/>
            <w:left w:val="none" w:sz="0" w:space="0" w:color="auto"/>
            <w:bottom w:val="none" w:sz="0" w:space="0" w:color="auto"/>
            <w:right w:val="none" w:sz="0" w:space="0" w:color="auto"/>
          </w:divBdr>
        </w:div>
        <w:div w:id="1434476159">
          <w:marLeft w:val="0"/>
          <w:marRight w:val="0"/>
          <w:marTop w:val="0"/>
          <w:marBottom w:val="0"/>
          <w:divBdr>
            <w:top w:val="none" w:sz="0" w:space="0" w:color="auto"/>
            <w:left w:val="none" w:sz="0" w:space="0" w:color="auto"/>
            <w:bottom w:val="none" w:sz="0" w:space="0" w:color="auto"/>
            <w:right w:val="none" w:sz="0" w:space="0" w:color="auto"/>
          </w:divBdr>
          <w:divsChild>
            <w:div w:id="865875140">
              <w:marLeft w:val="0"/>
              <w:marRight w:val="0"/>
              <w:marTop w:val="0"/>
              <w:marBottom w:val="0"/>
              <w:divBdr>
                <w:top w:val="none" w:sz="0" w:space="0" w:color="auto"/>
                <w:left w:val="none" w:sz="0" w:space="0" w:color="auto"/>
                <w:bottom w:val="none" w:sz="0" w:space="0" w:color="auto"/>
                <w:right w:val="none" w:sz="0" w:space="0" w:color="auto"/>
              </w:divBdr>
              <w:divsChild>
                <w:div w:id="1413429617">
                  <w:marLeft w:val="0"/>
                  <w:marRight w:val="0"/>
                  <w:marTop w:val="0"/>
                  <w:marBottom w:val="0"/>
                  <w:divBdr>
                    <w:top w:val="none" w:sz="0" w:space="0" w:color="auto"/>
                    <w:left w:val="none" w:sz="0" w:space="0" w:color="auto"/>
                    <w:bottom w:val="none" w:sz="0" w:space="0" w:color="auto"/>
                    <w:right w:val="none" w:sz="0" w:space="0" w:color="auto"/>
                  </w:divBdr>
                  <w:divsChild>
                    <w:div w:id="903494158">
                      <w:marLeft w:val="0"/>
                      <w:marRight w:val="0"/>
                      <w:marTop w:val="100"/>
                      <w:marBottom w:val="100"/>
                      <w:divBdr>
                        <w:top w:val="none" w:sz="0" w:space="0" w:color="auto"/>
                        <w:left w:val="none" w:sz="0" w:space="0" w:color="auto"/>
                        <w:bottom w:val="none" w:sz="0" w:space="0" w:color="auto"/>
                        <w:right w:val="none" w:sz="0" w:space="0" w:color="auto"/>
                      </w:divBdr>
                      <w:divsChild>
                        <w:div w:id="1878155185">
                          <w:marLeft w:val="0"/>
                          <w:marRight w:val="0"/>
                          <w:marTop w:val="0"/>
                          <w:marBottom w:val="0"/>
                          <w:divBdr>
                            <w:top w:val="none" w:sz="0" w:space="0" w:color="auto"/>
                            <w:left w:val="none" w:sz="0" w:space="0" w:color="auto"/>
                            <w:bottom w:val="none" w:sz="0" w:space="0" w:color="auto"/>
                            <w:right w:val="none" w:sz="0" w:space="0" w:color="auto"/>
                          </w:divBdr>
                          <w:divsChild>
                            <w:div w:id="1199968694">
                              <w:marLeft w:val="0"/>
                              <w:marRight w:val="0"/>
                              <w:marTop w:val="0"/>
                              <w:marBottom w:val="0"/>
                              <w:divBdr>
                                <w:top w:val="none" w:sz="0" w:space="0" w:color="auto"/>
                                <w:left w:val="none" w:sz="0" w:space="0" w:color="auto"/>
                                <w:bottom w:val="none" w:sz="0" w:space="0" w:color="auto"/>
                                <w:right w:val="none" w:sz="0" w:space="0" w:color="auto"/>
                              </w:divBdr>
                              <w:divsChild>
                                <w:div w:id="1661226161">
                                  <w:marLeft w:val="0"/>
                                  <w:marRight w:val="0"/>
                                  <w:marTop w:val="0"/>
                                  <w:marBottom w:val="0"/>
                                  <w:divBdr>
                                    <w:top w:val="none" w:sz="0" w:space="0" w:color="auto"/>
                                    <w:left w:val="none" w:sz="0" w:space="0" w:color="auto"/>
                                    <w:bottom w:val="none" w:sz="0" w:space="0" w:color="auto"/>
                                    <w:right w:val="none" w:sz="0" w:space="0" w:color="auto"/>
                                  </w:divBdr>
                                  <w:divsChild>
                                    <w:div w:id="71894469">
                                      <w:marLeft w:val="0"/>
                                      <w:marRight w:val="0"/>
                                      <w:marTop w:val="0"/>
                                      <w:marBottom w:val="0"/>
                                      <w:divBdr>
                                        <w:top w:val="none" w:sz="0" w:space="0" w:color="auto"/>
                                        <w:left w:val="none" w:sz="0" w:space="0" w:color="auto"/>
                                        <w:bottom w:val="none" w:sz="0" w:space="0" w:color="auto"/>
                                        <w:right w:val="none" w:sz="0" w:space="0" w:color="auto"/>
                                      </w:divBdr>
                                      <w:divsChild>
                                        <w:div w:id="1713385969">
                                          <w:marLeft w:val="0"/>
                                          <w:marRight w:val="0"/>
                                          <w:marTop w:val="0"/>
                                          <w:marBottom w:val="0"/>
                                          <w:divBdr>
                                            <w:top w:val="none" w:sz="0" w:space="0" w:color="auto"/>
                                            <w:left w:val="none" w:sz="0" w:space="0" w:color="auto"/>
                                            <w:bottom w:val="none" w:sz="0" w:space="0" w:color="auto"/>
                                            <w:right w:val="none" w:sz="0" w:space="0" w:color="auto"/>
                                          </w:divBdr>
                                          <w:divsChild>
                                            <w:div w:id="175929018">
                                              <w:marLeft w:val="0"/>
                                              <w:marRight w:val="0"/>
                                              <w:marTop w:val="0"/>
                                              <w:marBottom w:val="0"/>
                                              <w:divBdr>
                                                <w:top w:val="none" w:sz="0" w:space="0" w:color="auto"/>
                                                <w:left w:val="none" w:sz="0" w:space="0" w:color="auto"/>
                                                <w:bottom w:val="none" w:sz="0" w:space="0" w:color="auto"/>
                                                <w:right w:val="none" w:sz="0" w:space="0" w:color="auto"/>
                                              </w:divBdr>
                                              <w:divsChild>
                                                <w:div w:id="1373265536">
                                                  <w:marLeft w:val="0"/>
                                                  <w:marRight w:val="0"/>
                                                  <w:marTop w:val="0"/>
                                                  <w:marBottom w:val="0"/>
                                                  <w:divBdr>
                                                    <w:top w:val="none" w:sz="0" w:space="0" w:color="auto"/>
                                                    <w:left w:val="none" w:sz="0" w:space="0" w:color="auto"/>
                                                    <w:bottom w:val="none" w:sz="0" w:space="0" w:color="auto"/>
                                                    <w:right w:val="none" w:sz="0" w:space="0" w:color="auto"/>
                                                  </w:divBdr>
                                                  <w:divsChild>
                                                    <w:div w:id="1914273052">
                                                      <w:marLeft w:val="0"/>
                                                      <w:marRight w:val="0"/>
                                                      <w:marTop w:val="0"/>
                                                      <w:marBottom w:val="0"/>
                                                      <w:divBdr>
                                                        <w:top w:val="none" w:sz="0" w:space="0" w:color="auto"/>
                                                        <w:left w:val="none" w:sz="0" w:space="0" w:color="auto"/>
                                                        <w:bottom w:val="none" w:sz="0" w:space="0" w:color="auto"/>
                                                        <w:right w:val="none" w:sz="0" w:space="0" w:color="auto"/>
                                                      </w:divBdr>
                                                      <w:divsChild>
                                                        <w:div w:id="225265796">
                                                          <w:marLeft w:val="0"/>
                                                          <w:marRight w:val="0"/>
                                                          <w:marTop w:val="0"/>
                                                          <w:marBottom w:val="0"/>
                                                          <w:divBdr>
                                                            <w:top w:val="none" w:sz="0" w:space="0" w:color="auto"/>
                                                            <w:left w:val="none" w:sz="0" w:space="0" w:color="auto"/>
                                                            <w:bottom w:val="none" w:sz="0" w:space="0" w:color="auto"/>
                                                            <w:right w:val="none" w:sz="0" w:space="0" w:color="auto"/>
                                                          </w:divBdr>
                                                          <w:divsChild>
                                                            <w:div w:id="590234145">
                                                              <w:marLeft w:val="0"/>
                                                              <w:marRight w:val="0"/>
                                                              <w:marTop w:val="0"/>
                                                              <w:marBottom w:val="0"/>
                                                              <w:divBdr>
                                                                <w:top w:val="none" w:sz="0" w:space="0" w:color="auto"/>
                                                                <w:left w:val="none" w:sz="0" w:space="0" w:color="auto"/>
                                                                <w:bottom w:val="none" w:sz="0" w:space="0" w:color="auto"/>
                                                                <w:right w:val="none" w:sz="0" w:space="0" w:color="auto"/>
                                                              </w:divBdr>
                                                            </w:div>
                                                            <w:div w:id="2061049244">
                                                              <w:marLeft w:val="0"/>
                                                              <w:marRight w:val="0"/>
                                                              <w:marTop w:val="0"/>
                                                              <w:marBottom w:val="0"/>
                                                              <w:divBdr>
                                                                <w:top w:val="none" w:sz="0" w:space="0" w:color="auto"/>
                                                                <w:left w:val="none" w:sz="0" w:space="0" w:color="auto"/>
                                                                <w:bottom w:val="none" w:sz="0" w:space="0" w:color="auto"/>
                                                                <w:right w:val="none" w:sz="0" w:space="0" w:color="auto"/>
                                                              </w:divBdr>
                                                            </w:div>
                                                          </w:divsChild>
                                                        </w:div>
                                                        <w:div w:id="1962034774">
                                                          <w:marLeft w:val="0"/>
                                                          <w:marRight w:val="0"/>
                                                          <w:marTop w:val="0"/>
                                                          <w:marBottom w:val="0"/>
                                                          <w:divBdr>
                                                            <w:top w:val="none" w:sz="0" w:space="0" w:color="auto"/>
                                                            <w:left w:val="none" w:sz="0" w:space="0" w:color="auto"/>
                                                            <w:bottom w:val="none" w:sz="0" w:space="0" w:color="auto"/>
                                                            <w:right w:val="none" w:sz="0" w:space="0" w:color="auto"/>
                                                          </w:divBdr>
                                                          <w:divsChild>
                                                            <w:div w:id="1210730691">
                                                              <w:marLeft w:val="0"/>
                                                              <w:marRight w:val="0"/>
                                                              <w:marTop w:val="0"/>
                                                              <w:marBottom w:val="0"/>
                                                              <w:divBdr>
                                                                <w:top w:val="none" w:sz="0" w:space="0" w:color="auto"/>
                                                                <w:left w:val="none" w:sz="0" w:space="0" w:color="auto"/>
                                                                <w:bottom w:val="none" w:sz="0" w:space="0" w:color="auto"/>
                                                                <w:right w:val="none" w:sz="0" w:space="0" w:color="auto"/>
                                                              </w:divBdr>
                                                              <w:divsChild>
                                                                <w:div w:id="3175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0242445">
      <w:bodyDiv w:val="1"/>
      <w:marLeft w:val="0"/>
      <w:marRight w:val="0"/>
      <w:marTop w:val="0"/>
      <w:marBottom w:val="0"/>
      <w:divBdr>
        <w:top w:val="none" w:sz="0" w:space="0" w:color="auto"/>
        <w:left w:val="none" w:sz="0" w:space="0" w:color="auto"/>
        <w:bottom w:val="none" w:sz="0" w:space="0" w:color="auto"/>
        <w:right w:val="none" w:sz="0" w:space="0" w:color="auto"/>
      </w:divBdr>
    </w:div>
    <w:div w:id="1712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ru99.com/images/sap/2012/10/35.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ru99.com/images/sap/2012/10/15.png" TargetMode="External"/><Relationship Id="rId11" Type="http://schemas.openxmlformats.org/officeDocument/2006/relationships/image" Target="media/image3.png"/><Relationship Id="rId5" Type="http://schemas.openxmlformats.org/officeDocument/2006/relationships/hyperlink" Target="https://www.tutorialscampus.com/sap-sd/create-customer-material-info-record.htm" TargetMode="External"/><Relationship Id="rId10" Type="http://schemas.openxmlformats.org/officeDocument/2006/relationships/hyperlink" Target="https://www.guru99.com/images/sap/2012/10/SAVE.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2249</TotalTime>
  <Pages>12</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98</cp:revision>
  <dcterms:created xsi:type="dcterms:W3CDTF">2021-05-11T15:51:00Z</dcterms:created>
  <dcterms:modified xsi:type="dcterms:W3CDTF">2021-07-09T13:38:00Z</dcterms:modified>
</cp:coreProperties>
</file>